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1E10" w14:textId="1C1BBCB6" w:rsidR="006D65EC" w:rsidRPr="005B5D9E" w:rsidRDefault="009A2CED">
      <w:pPr>
        <w:pStyle w:val="Title"/>
      </w:pPr>
      <w:r>
        <w:t>Request for Second Provisional Certificate of Registration</w:t>
      </w:r>
    </w:p>
    <w:p w14:paraId="0F70092F" w14:textId="77777777" w:rsidR="006D65EC" w:rsidRPr="005B5D9E" w:rsidRDefault="00873252" w:rsidP="005B5D9E">
      <w:pPr>
        <w:pStyle w:val="BodyText"/>
        <w:rPr>
          <w:sz w:val="11"/>
        </w:rPr>
      </w:pPr>
      <w:r>
        <w:pict w14:anchorId="61388DF5">
          <v:rect id="docshape2" o:spid="_x0000_s2051" alt="" style="position:absolute;left:0;text-align:left;margin-left:1in;margin-top:7.95pt;width:468pt;height:2.3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81CFA7C" w14:textId="01E4AD1A" w:rsidR="006D65EC" w:rsidRPr="005B5D9E" w:rsidRDefault="00873252" w:rsidP="005B5D9E">
      <w:pPr>
        <w:pStyle w:val="BodyText"/>
      </w:pPr>
      <w:r w:rsidRPr="005B5D9E">
        <w:t>8-</w:t>
      </w:r>
      <w:r w:rsidR="00A9627C">
        <w:t>1</w:t>
      </w:r>
      <w:r w:rsidR="009A2CED">
        <w:t>6</w:t>
      </w:r>
      <w:r w:rsidRPr="005B5D9E">
        <w:t>0</w:t>
      </w:r>
    </w:p>
    <w:p w14:paraId="7A205D48" w14:textId="03E65129" w:rsidR="005B5D9E" w:rsidRPr="005B5D9E" w:rsidRDefault="00873252" w:rsidP="005B5D9E">
      <w:pPr>
        <w:pStyle w:val="BodyText"/>
        <w:rPr>
          <w:sz w:val="14"/>
        </w:rPr>
      </w:pPr>
      <w:r>
        <w:pict w14:anchorId="22D71512">
          <v:rect id="docshape3" o:spid="_x0000_s2050" alt="" style="position:absolute;left:0;text-align:left;margin-left:1in;margin-top:9.45pt;width:468pt;height:.7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tbl>
      <w:tblPr>
        <w:tblStyle w:val="TableGrid"/>
        <w:tblW w:w="5000" w:type="pct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9"/>
        <w:gridCol w:w="7407"/>
      </w:tblGrid>
      <w:tr w:rsidR="005B5D9E" w:rsidRPr="005B5D9E" w14:paraId="3357B946" w14:textId="77777777" w:rsidTr="005B5D9E">
        <w:tc>
          <w:tcPr>
            <w:tcW w:w="2234" w:type="dxa"/>
            <w:tcMar>
              <w:top w:w="57" w:type="dxa"/>
              <w:bottom w:w="57" w:type="dxa"/>
            </w:tcMar>
          </w:tcPr>
          <w:p w14:paraId="249ECC1E" w14:textId="5F81B15D" w:rsidR="005B5D9E" w:rsidRPr="005B5D9E" w:rsidRDefault="005B5D9E" w:rsidP="005B5D9E">
            <w:pPr>
              <w:pStyle w:val="BodyText"/>
              <w:ind w:left="0"/>
            </w:pPr>
            <w:r w:rsidRPr="005B5D9E">
              <w:rPr>
                <w:b/>
              </w:rPr>
              <w:t>Section:</w:t>
            </w:r>
          </w:p>
        </w:tc>
        <w:tc>
          <w:tcPr>
            <w:tcW w:w="8020" w:type="dxa"/>
            <w:tcMar>
              <w:top w:w="57" w:type="dxa"/>
              <w:bottom w:w="57" w:type="dxa"/>
            </w:tcMar>
          </w:tcPr>
          <w:p w14:paraId="7B096AEB" w14:textId="389EA4EA" w:rsidR="005B5D9E" w:rsidRPr="005B5D9E" w:rsidRDefault="005B5D9E" w:rsidP="005B5D9E">
            <w:pPr>
              <w:pStyle w:val="BodyText"/>
              <w:ind w:left="0"/>
            </w:pPr>
            <w:r w:rsidRPr="005B5D9E">
              <w:t>Registration</w:t>
            </w:r>
          </w:p>
        </w:tc>
      </w:tr>
      <w:tr w:rsidR="005B5D9E" w:rsidRPr="005B5D9E" w14:paraId="191CDC8E" w14:textId="77777777" w:rsidTr="005B5D9E">
        <w:tc>
          <w:tcPr>
            <w:tcW w:w="2234" w:type="dxa"/>
            <w:tcMar>
              <w:top w:w="57" w:type="dxa"/>
              <w:bottom w:w="57" w:type="dxa"/>
            </w:tcMar>
          </w:tcPr>
          <w:p w14:paraId="476B8EAB" w14:textId="400C459E" w:rsidR="005B5D9E" w:rsidRPr="005B5D9E" w:rsidRDefault="005B5D9E" w:rsidP="005B5D9E">
            <w:pPr>
              <w:pStyle w:val="BodyText"/>
              <w:ind w:left="0"/>
            </w:pPr>
            <w:r w:rsidRPr="005B5D9E">
              <w:rPr>
                <w:b/>
              </w:rPr>
              <w:t>Applies to:</w:t>
            </w:r>
          </w:p>
        </w:tc>
        <w:tc>
          <w:tcPr>
            <w:tcW w:w="8020" w:type="dxa"/>
            <w:tcMar>
              <w:top w:w="57" w:type="dxa"/>
              <w:bottom w:w="57" w:type="dxa"/>
            </w:tcMar>
          </w:tcPr>
          <w:p w14:paraId="044D009B" w14:textId="4D071AA3" w:rsidR="005B5D9E" w:rsidRPr="005B5D9E" w:rsidRDefault="009A2CED" w:rsidP="009A2CED">
            <w:pPr>
              <w:pStyle w:val="BodyText"/>
              <w:ind w:left="0"/>
            </w:pPr>
            <w:r>
              <w:t>Applicants applying for a second provisional certificate of registration</w:t>
            </w:r>
          </w:p>
        </w:tc>
      </w:tr>
      <w:tr w:rsidR="005B5D9E" w:rsidRPr="005B5D9E" w14:paraId="5F9DD9E4" w14:textId="77777777" w:rsidTr="005B5D9E">
        <w:tc>
          <w:tcPr>
            <w:tcW w:w="2234" w:type="dxa"/>
            <w:tcMar>
              <w:top w:w="57" w:type="dxa"/>
              <w:bottom w:w="57" w:type="dxa"/>
            </w:tcMar>
          </w:tcPr>
          <w:p w14:paraId="0345E771" w14:textId="0E6B8CF2" w:rsidR="005B5D9E" w:rsidRPr="005B5D9E" w:rsidRDefault="005B5D9E" w:rsidP="005B5D9E">
            <w:pPr>
              <w:pStyle w:val="BodyText"/>
              <w:ind w:left="0"/>
            </w:pPr>
            <w:r w:rsidRPr="005B5D9E">
              <w:rPr>
                <w:b/>
              </w:rPr>
              <w:t>Approved by</w:t>
            </w:r>
            <w:r w:rsidRPr="005B5D9E">
              <w:t>:</w:t>
            </w:r>
          </w:p>
        </w:tc>
        <w:tc>
          <w:tcPr>
            <w:tcW w:w="8020" w:type="dxa"/>
            <w:tcMar>
              <w:top w:w="57" w:type="dxa"/>
              <w:bottom w:w="57" w:type="dxa"/>
            </w:tcMar>
          </w:tcPr>
          <w:p w14:paraId="2BCC81D7" w14:textId="1E2C9B9E" w:rsidR="005B5D9E" w:rsidRPr="005B5D9E" w:rsidRDefault="005B5D9E" w:rsidP="005B5D9E">
            <w:pPr>
              <w:pStyle w:val="BodyText"/>
              <w:ind w:left="0"/>
            </w:pPr>
            <w:r w:rsidRPr="005B5D9E">
              <w:t>Registration Committee</w:t>
            </w:r>
          </w:p>
        </w:tc>
      </w:tr>
      <w:tr w:rsidR="005B5D9E" w:rsidRPr="005B5D9E" w14:paraId="0012E9CA" w14:textId="77777777" w:rsidTr="005B5D9E">
        <w:tc>
          <w:tcPr>
            <w:tcW w:w="2234" w:type="dxa"/>
            <w:tcMar>
              <w:top w:w="57" w:type="dxa"/>
              <w:bottom w:w="57" w:type="dxa"/>
            </w:tcMar>
          </w:tcPr>
          <w:p w14:paraId="45BCE6EE" w14:textId="67A86D22" w:rsidR="005B5D9E" w:rsidRPr="005B5D9E" w:rsidRDefault="005B5D9E" w:rsidP="005B5D9E">
            <w:pPr>
              <w:pStyle w:val="BodyText"/>
              <w:ind w:left="0"/>
            </w:pPr>
            <w:r w:rsidRPr="005B5D9E">
              <w:rPr>
                <w:b/>
              </w:rPr>
              <w:t>Date Established:</w:t>
            </w:r>
          </w:p>
        </w:tc>
        <w:tc>
          <w:tcPr>
            <w:tcW w:w="8020" w:type="dxa"/>
            <w:tcMar>
              <w:top w:w="57" w:type="dxa"/>
              <w:bottom w:w="57" w:type="dxa"/>
            </w:tcMar>
          </w:tcPr>
          <w:p w14:paraId="7AF40FE6" w14:textId="7A99662F" w:rsidR="005B5D9E" w:rsidRPr="005B5D9E" w:rsidRDefault="009A2CED" w:rsidP="005B5D9E">
            <w:pPr>
              <w:pStyle w:val="BodyText"/>
              <w:ind w:left="0"/>
            </w:pPr>
            <w:r>
              <w:t>July 1998</w:t>
            </w:r>
          </w:p>
        </w:tc>
      </w:tr>
      <w:tr w:rsidR="005B5D9E" w:rsidRPr="005B5D9E" w14:paraId="65863052" w14:textId="77777777" w:rsidTr="005B5D9E">
        <w:tc>
          <w:tcPr>
            <w:tcW w:w="2234" w:type="dxa"/>
            <w:tcMar>
              <w:top w:w="57" w:type="dxa"/>
              <w:bottom w:w="57" w:type="dxa"/>
            </w:tcMar>
          </w:tcPr>
          <w:p w14:paraId="709F87FA" w14:textId="30EA7D12" w:rsidR="005B5D9E" w:rsidRPr="005B5D9E" w:rsidRDefault="005B5D9E" w:rsidP="005B5D9E">
            <w:pPr>
              <w:pStyle w:val="BodyText"/>
              <w:ind w:left="0"/>
            </w:pPr>
            <w:r w:rsidRPr="005B5D9E">
              <w:rPr>
                <w:b/>
              </w:rPr>
              <w:t>Date Revised:</w:t>
            </w:r>
          </w:p>
        </w:tc>
        <w:tc>
          <w:tcPr>
            <w:tcW w:w="8020" w:type="dxa"/>
            <w:tcMar>
              <w:top w:w="57" w:type="dxa"/>
              <w:bottom w:w="57" w:type="dxa"/>
            </w:tcMar>
          </w:tcPr>
          <w:p w14:paraId="3330785C" w14:textId="072BA7DD" w:rsidR="005B5D9E" w:rsidRPr="005B5D9E" w:rsidRDefault="009A2CED" w:rsidP="009A2CED">
            <w:pPr>
              <w:pStyle w:val="BodyText"/>
              <w:spacing w:after="40"/>
              <w:ind w:left="0"/>
            </w:pPr>
            <w:r>
              <w:t>July 2001, January 2002, March 2003, May 2003, November 2007, May 2009, October 2011, September 2021</w:t>
            </w:r>
          </w:p>
        </w:tc>
      </w:tr>
    </w:tbl>
    <w:p w14:paraId="24969023" w14:textId="77777777" w:rsidR="005B5D9E" w:rsidRPr="005B5D9E" w:rsidRDefault="005B5D9E" w:rsidP="005B5D9E">
      <w:pPr>
        <w:pStyle w:val="BodyText"/>
      </w:pPr>
    </w:p>
    <w:p w14:paraId="164284B0" w14:textId="77777777" w:rsidR="006D65EC" w:rsidRPr="005B5D9E" w:rsidRDefault="006D65EC" w:rsidP="001C157E">
      <w:pPr>
        <w:pStyle w:val="BodyText"/>
        <w:ind w:left="0"/>
      </w:pPr>
    </w:p>
    <w:p w14:paraId="10E90146" w14:textId="77777777" w:rsidR="006D65EC" w:rsidRPr="005B5D9E" w:rsidRDefault="00873252" w:rsidP="001C157E">
      <w:pPr>
        <w:pStyle w:val="Heading1"/>
        <w:ind w:left="0"/>
        <w:rPr>
          <w:spacing w:val="0"/>
        </w:rPr>
      </w:pPr>
      <w:r w:rsidRPr="005B5D9E">
        <w:rPr>
          <w:spacing w:val="0"/>
        </w:rPr>
        <w:t>Purpose</w:t>
      </w:r>
    </w:p>
    <w:p w14:paraId="13C407F7" w14:textId="78F1E7D2" w:rsidR="00A74D6A" w:rsidRPr="009A2CED" w:rsidRDefault="009A2CED" w:rsidP="009A2CED">
      <w:pPr>
        <w:pStyle w:val="Heading1"/>
        <w:spacing w:before="120"/>
        <w:ind w:left="0"/>
        <w:rPr>
          <w:b w:val="0"/>
          <w:bCs w:val="0"/>
          <w:sz w:val="22"/>
          <w:szCs w:val="22"/>
        </w:rPr>
      </w:pPr>
      <w:bookmarkStart w:id="0" w:name="Principles"/>
      <w:bookmarkEnd w:id="0"/>
      <w:r w:rsidRPr="009A2CED">
        <w:rPr>
          <w:b w:val="0"/>
          <w:bCs w:val="0"/>
          <w:sz w:val="22"/>
          <w:szCs w:val="22"/>
        </w:rPr>
        <w:t>This policy explains the requirements for applicants who want to obtain a second provisional certificate of registration.</w:t>
      </w:r>
    </w:p>
    <w:p w14:paraId="73576A02" w14:textId="77777777" w:rsidR="009A2CED" w:rsidRPr="00A74D6A" w:rsidRDefault="009A2CED" w:rsidP="009A2CED">
      <w:pPr>
        <w:pStyle w:val="Heading1"/>
        <w:ind w:left="0"/>
        <w:rPr>
          <w:spacing w:val="0"/>
          <w:sz w:val="22"/>
          <w:szCs w:val="22"/>
        </w:rPr>
      </w:pPr>
    </w:p>
    <w:p w14:paraId="3E71800B" w14:textId="02431851" w:rsidR="006D65EC" w:rsidRPr="005B5D9E" w:rsidRDefault="00873252" w:rsidP="001C157E">
      <w:pPr>
        <w:pStyle w:val="Heading1"/>
        <w:ind w:left="0"/>
        <w:rPr>
          <w:spacing w:val="0"/>
        </w:rPr>
      </w:pPr>
      <w:r w:rsidRPr="005B5D9E">
        <w:rPr>
          <w:spacing w:val="0"/>
        </w:rPr>
        <w:t>Principles</w:t>
      </w:r>
    </w:p>
    <w:p w14:paraId="502DA7F6" w14:textId="000CB1A3" w:rsidR="00181002" w:rsidRPr="009A2CED" w:rsidRDefault="009A2CED" w:rsidP="009A2CED">
      <w:pPr>
        <w:pStyle w:val="Heading1"/>
        <w:spacing w:before="120"/>
        <w:ind w:left="0"/>
        <w:rPr>
          <w:b w:val="0"/>
          <w:bCs w:val="0"/>
          <w:sz w:val="22"/>
          <w:szCs w:val="22"/>
        </w:rPr>
      </w:pPr>
      <w:bookmarkStart w:id="1" w:name="Policy"/>
      <w:bookmarkEnd w:id="1"/>
      <w:r w:rsidRPr="009A2CED">
        <w:rPr>
          <w:b w:val="0"/>
          <w:bCs w:val="0"/>
          <w:sz w:val="22"/>
          <w:szCs w:val="22"/>
        </w:rPr>
        <w:t>Successful completion of the College-approved examination is a key indicator that an applicant has the entry-level knowledge required to practice. Failure to objectively demonstrate the required entry-to-practice knowledge through the structured examination process raises serious public interest concerns as to whether the applicant should continue to practice, even under supervision.</w:t>
      </w:r>
    </w:p>
    <w:p w14:paraId="02076EBE" w14:textId="77777777" w:rsidR="009A2CED" w:rsidRPr="00A74D6A" w:rsidRDefault="009A2CED" w:rsidP="009A2CED">
      <w:pPr>
        <w:pStyle w:val="Heading1"/>
        <w:ind w:left="0"/>
        <w:rPr>
          <w:b w:val="0"/>
          <w:bCs w:val="0"/>
          <w:spacing w:val="0"/>
          <w:sz w:val="22"/>
          <w:szCs w:val="22"/>
        </w:rPr>
      </w:pPr>
    </w:p>
    <w:p w14:paraId="75F3FF52" w14:textId="5518A39C" w:rsidR="00F10F48" w:rsidRPr="00F10F48" w:rsidRDefault="00873252" w:rsidP="00663A00">
      <w:pPr>
        <w:pStyle w:val="Heading1"/>
        <w:ind w:left="0"/>
        <w:rPr>
          <w:spacing w:val="0"/>
        </w:rPr>
      </w:pPr>
      <w:r w:rsidRPr="005B5D9E">
        <w:rPr>
          <w:spacing w:val="0"/>
        </w:rPr>
        <w:t>Policy</w:t>
      </w:r>
    </w:p>
    <w:p w14:paraId="2EA0B3BC" w14:textId="487B0902" w:rsidR="00CA4A13" w:rsidRDefault="00CA4A13" w:rsidP="00CA4A13">
      <w:pPr>
        <w:pStyle w:val="BodyText"/>
        <w:spacing w:before="120"/>
        <w:ind w:left="0"/>
      </w:pPr>
      <w:r>
        <w:t>Individuals are permitted one provisional certificate of registration. In exceptional circumstances, applicants who have previously held a provisional certificate may request a second provisional certificate.</w:t>
      </w:r>
    </w:p>
    <w:p w14:paraId="33156187" w14:textId="77777777" w:rsidR="00CA4A13" w:rsidRPr="005B5D9E" w:rsidRDefault="00CA4A13" w:rsidP="00CA4A13">
      <w:pPr>
        <w:pStyle w:val="BodyText"/>
        <w:ind w:left="0"/>
      </w:pPr>
    </w:p>
    <w:p w14:paraId="34BE9EC5" w14:textId="77777777" w:rsidR="00CA4A13" w:rsidRDefault="00CA4A13" w:rsidP="00511BC8">
      <w:pPr>
        <w:pStyle w:val="Default"/>
        <w:spacing w:before="120"/>
        <w:rPr>
          <w:rFonts w:eastAsia="Arial"/>
          <w:b/>
          <w:bCs/>
          <w:color w:val="auto"/>
          <w:sz w:val="28"/>
          <w:szCs w:val="28"/>
        </w:rPr>
      </w:pPr>
      <w:bookmarkStart w:id="2" w:name="Process_for_declaring_currency"/>
      <w:bookmarkEnd w:id="2"/>
      <w:r w:rsidRPr="00CA4A13">
        <w:rPr>
          <w:rFonts w:eastAsia="Arial"/>
          <w:b/>
          <w:bCs/>
          <w:color w:val="auto"/>
          <w:sz w:val="28"/>
          <w:szCs w:val="28"/>
        </w:rPr>
        <w:t>Requesting a second provisional certificate</w:t>
      </w:r>
    </w:p>
    <w:p w14:paraId="5FEF8365" w14:textId="7FCC4554" w:rsidR="00CA4A13" w:rsidRPr="00CA4A13" w:rsidRDefault="00CA4A13" w:rsidP="00CA4A13">
      <w:pPr>
        <w:widowControl/>
        <w:adjustRightInd w:val="0"/>
        <w:spacing w:before="120"/>
        <w:rPr>
          <w:rFonts w:eastAsiaTheme="minorHAnsi"/>
          <w:color w:val="000000"/>
        </w:rPr>
      </w:pPr>
      <w:r>
        <w:t xml:space="preserve">The individual must reapply to the College and make a request in writing to the Registration Committee. The request should include evidence such as: </w:t>
      </w:r>
    </w:p>
    <w:p w14:paraId="2DE7BC50" w14:textId="77777777" w:rsidR="00CA4A13" w:rsidRDefault="00CA4A13" w:rsidP="00A906B9">
      <w:pPr>
        <w:pStyle w:val="ListParagraph"/>
        <w:widowControl/>
        <w:numPr>
          <w:ilvl w:val="0"/>
          <w:numId w:val="16"/>
        </w:numPr>
        <w:adjustRightInd w:val="0"/>
        <w:spacing w:before="120"/>
        <w:ind w:left="714" w:hanging="357"/>
        <w:rPr>
          <w:rFonts w:eastAsiaTheme="minorHAnsi"/>
          <w:color w:val="000000"/>
        </w:rPr>
      </w:pPr>
      <w:r w:rsidRPr="00CA4A13">
        <w:rPr>
          <w:rFonts w:eastAsiaTheme="minorHAnsi"/>
          <w:color w:val="000000"/>
        </w:rPr>
        <w:t xml:space="preserve">exam results </w:t>
      </w:r>
    </w:p>
    <w:p w14:paraId="72CD5942" w14:textId="77777777" w:rsidR="00CA4A13" w:rsidRDefault="00CA4A13" w:rsidP="00CA4A13">
      <w:pPr>
        <w:pStyle w:val="ListParagraph"/>
        <w:widowControl/>
        <w:numPr>
          <w:ilvl w:val="0"/>
          <w:numId w:val="16"/>
        </w:numPr>
        <w:adjustRightInd w:val="0"/>
        <w:rPr>
          <w:rFonts w:eastAsiaTheme="minorHAnsi"/>
          <w:color w:val="000000"/>
        </w:rPr>
      </w:pPr>
      <w:r w:rsidRPr="00CA4A13">
        <w:rPr>
          <w:rFonts w:eastAsiaTheme="minorHAnsi"/>
          <w:color w:val="000000"/>
        </w:rPr>
        <w:t xml:space="preserve">employment history </w:t>
      </w:r>
    </w:p>
    <w:p w14:paraId="6A39F6B1" w14:textId="77777777" w:rsidR="00CA4A13" w:rsidRDefault="00CA4A13" w:rsidP="00CA4A13">
      <w:pPr>
        <w:pStyle w:val="ListParagraph"/>
        <w:widowControl/>
        <w:numPr>
          <w:ilvl w:val="0"/>
          <w:numId w:val="16"/>
        </w:numPr>
        <w:adjustRightInd w:val="0"/>
        <w:rPr>
          <w:rFonts w:eastAsiaTheme="minorHAnsi"/>
          <w:color w:val="000000"/>
        </w:rPr>
      </w:pPr>
      <w:r w:rsidRPr="00CA4A13">
        <w:rPr>
          <w:rFonts w:eastAsiaTheme="minorHAnsi"/>
          <w:color w:val="000000"/>
        </w:rPr>
        <w:t xml:space="preserve">performance reviews from their occupational therapy employers </w:t>
      </w:r>
    </w:p>
    <w:p w14:paraId="0FE58508" w14:textId="08E8E8DC" w:rsidR="00CA4A13" w:rsidRPr="00CA4A13" w:rsidRDefault="00CA4A13" w:rsidP="00CA4A13">
      <w:pPr>
        <w:pStyle w:val="ListParagraph"/>
        <w:widowControl/>
        <w:numPr>
          <w:ilvl w:val="0"/>
          <w:numId w:val="16"/>
        </w:numPr>
        <w:adjustRightInd w:val="0"/>
        <w:rPr>
          <w:rFonts w:eastAsiaTheme="minorHAnsi"/>
          <w:color w:val="000000"/>
        </w:rPr>
      </w:pPr>
      <w:r w:rsidRPr="00CA4A13">
        <w:rPr>
          <w:rFonts w:eastAsiaTheme="minorHAnsi"/>
          <w:color w:val="000000"/>
        </w:rPr>
        <w:t>a study plan</w:t>
      </w:r>
    </w:p>
    <w:p w14:paraId="68C64CA3" w14:textId="5651072D" w:rsidR="00CA4A13" w:rsidRPr="00CA4A13" w:rsidRDefault="00CA4A13" w:rsidP="00CA4A13">
      <w:pPr>
        <w:pStyle w:val="Defaul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statement of willingness from the employer to continue supervising. </w:t>
      </w:r>
      <w:r w:rsidRPr="00CA4A13">
        <w:t xml:space="preserve"> </w:t>
      </w:r>
    </w:p>
    <w:p w14:paraId="0601B838" w14:textId="43735217" w:rsidR="00BA0F23" w:rsidRDefault="00BA0F23" w:rsidP="00BA0F23">
      <w:pPr>
        <w:widowControl/>
        <w:adjustRightInd w:val="0"/>
        <w:rPr>
          <w:rFonts w:eastAsiaTheme="minorHAnsi"/>
          <w:color w:val="000000"/>
        </w:rPr>
      </w:pPr>
    </w:p>
    <w:p w14:paraId="73FCD80F" w14:textId="77777777" w:rsidR="00445515" w:rsidRDefault="00445515" w:rsidP="00D73B4C">
      <w:pPr>
        <w:pStyle w:val="Default"/>
        <w:spacing w:before="120"/>
        <w:rPr>
          <w:sz w:val="22"/>
          <w:szCs w:val="22"/>
        </w:rPr>
      </w:pPr>
      <w:bookmarkStart w:id="3" w:name="How_the_College_calculates_practice_hour"/>
      <w:bookmarkStart w:id="4" w:name="What_counts_as_practice_hours"/>
      <w:bookmarkEnd w:id="3"/>
      <w:bookmarkEnd w:id="4"/>
    </w:p>
    <w:p w14:paraId="44267A58" w14:textId="77777777" w:rsidR="00CA4A13" w:rsidRDefault="00CA4A13" w:rsidP="005D4709">
      <w:pPr>
        <w:pStyle w:val="Default"/>
        <w:spacing w:beforeLines="120" w:before="288"/>
        <w:rPr>
          <w:b/>
          <w:bCs/>
          <w:sz w:val="28"/>
          <w:szCs w:val="28"/>
        </w:rPr>
      </w:pPr>
      <w:bookmarkStart w:id="5" w:name="Exception_for_Substantial_Equivalency_As"/>
      <w:bookmarkStart w:id="6" w:name="Completing_a_refresher_program"/>
      <w:bookmarkEnd w:id="5"/>
      <w:bookmarkEnd w:id="6"/>
      <w:r>
        <w:rPr>
          <w:b/>
          <w:bCs/>
          <w:sz w:val="28"/>
          <w:szCs w:val="28"/>
        </w:rPr>
        <w:lastRenderedPageBreak/>
        <w:t xml:space="preserve">Criteria for issuing for a second provisional certificate </w:t>
      </w:r>
    </w:p>
    <w:p w14:paraId="669463DB" w14:textId="724DF1AB" w:rsidR="00CA4A13" w:rsidRDefault="00CA4A13" w:rsidP="00CA4A13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The Committee considers each request on an individual basis. The Committee will only issue a second provisional certificate if circumstances are exceptional and issuing the certificate will not pose a risk to safe, effective occupational therapy service delivery. </w:t>
      </w:r>
    </w:p>
    <w:p w14:paraId="333D114D" w14:textId="77777777" w:rsidR="00CA4A13" w:rsidRDefault="00CA4A13" w:rsidP="00CA4A13">
      <w:pPr>
        <w:pStyle w:val="Default"/>
        <w:rPr>
          <w:sz w:val="22"/>
          <w:szCs w:val="22"/>
        </w:rPr>
      </w:pPr>
    </w:p>
    <w:p w14:paraId="65C7A7F1" w14:textId="77777777" w:rsidR="00CA4A13" w:rsidRDefault="00CA4A13" w:rsidP="00CA4A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following are examples of factors that the Committee considers: </w:t>
      </w:r>
    </w:p>
    <w:p w14:paraId="3782AB28" w14:textId="5406A698" w:rsidR="00CA4A13" w:rsidRDefault="00CA4A13" w:rsidP="00CA4A13">
      <w:pPr>
        <w:pStyle w:val="Default"/>
        <w:numPr>
          <w:ilvl w:val="0"/>
          <w:numId w:val="18"/>
        </w:numPr>
        <w:spacing w:before="120" w:after="55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Does the applicant appear to meet all other entry-to-practice requirements? </w:t>
      </w:r>
    </w:p>
    <w:p w14:paraId="2AECF8DF" w14:textId="1E3203F7" w:rsidR="00CA4A13" w:rsidRDefault="00CA4A13" w:rsidP="00CA4A13">
      <w:pPr>
        <w:pStyle w:val="Default"/>
        <w:numPr>
          <w:ilvl w:val="0"/>
          <w:numId w:val="18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Is the applicant’s training and practice experience current? </w:t>
      </w:r>
    </w:p>
    <w:p w14:paraId="60144698" w14:textId="7FCEEB80" w:rsidR="00CA4A13" w:rsidRDefault="00CA4A13" w:rsidP="00CA4A13">
      <w:pPr>
        <w:pStyle w:val="Default"/>
        <w:numPr>
          <w:ilvl w:val="0"/>
          <w:numId w:val="18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Is the evidence presented structured, objective, credible, and related to entry-to-practice level competencies? </w:t>
      </w:r>
    </w:p>
    <w:p w14:paraId="04E52F48" w14:textId="402D865C" w:rsidR="00CA4A13" w:rsidRDefault="00CA4A13" w:rsidP="00CA4A13">
      <w:pPr>
        <w:pStyle w:val="Default"/>
        <w:numPr>
          <w:ilvl w:val="0"/>
          <w:numId w:val="18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Has the applicant diligently pursued successful completion of the examination in the past? </w:t>
      </w:r>
    </w:p>
    <w:p w14:paraId="67538C82" w14:textId="2D8850D0" w:rsidR="00CA4A13" w:rsidRDefault="00CA4A13" w:rsidP="00CA4A13">
      <w:pPr>
        <w:pStyle w:val="Default"/>
        <w:numPr>
          <w:ilvl w:val="0"/>
          <w:numId w:val="18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Have there been any complaints, mandatory reports, or other concerns about the applicant during a previous registration with the College? </w:t>
      </w:r>
    </w:p>
    <w:p w14:paraId="09F5F616" w14:textId="217F956E" w:rsidR="00CA4A13" w:rsidRPr="00CA4A13" w:rsidRDefault="00CA4A13" w:rsidP="00CA4A13">
      <w:pPr>
        <w:pStyle w:val="Default"/>
        <w:numPr>
          <w:ilvl w:val="0"/>
          <w:numId w:val="18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What were the previous supervisory arrangements for this applicant? What was the feedback from the supervisor? </w:t>
      </w:r>
    </w:p>
    <w:p w14:paraId="13093D51" w14:textId="3BEE639D" w:rsidR="005D4709" w:rsidRPr="00CA4A13" w:rsidRDefault="00CA4A13" w:rsidP="00CA4A13">
      <w:pPr>
        <w:pStyle w:val="Heading1"/>
        <w:spacing w:beforeLines="120" w:before="288"/>
        <w:ind w:left="0"/>
        <w:rPr>
          <w:b w:val="0"/>
          <w:bCs w:val="0"/>
          <w:color w:val="000000" w:themeColor="text1"/>
          <w:sz w:val="22"/>
          <w:szCs w:val="22"/>
        </w:rPr>
      </w:pPr>
      <w:r w:rsidRPr="00CA4A13">
        <w:rPr>
          <w:b w:val="0"/>
          <w:bCs w:val="0"/>
          <w:sz w:val="22"/>
          <w:szCs w:val="22"/>
        </w:rPr>
        <w:t>If the Registration Committee grants the request, it may impose further terms on the second provisional certificate of registration.</w:t>
      </w:r>
    </w:p>
    <w:p w14:paraId="3F4233C4" w14:textId="77777777" w:rsidR="00CA4A13" w:rsidRDefault="00CA4A13" w:rsidP="00CA4A13">
      <w:pPr>
        <w:pStyle w:val="Heading1"/>
        <w:spacing w:before="0"/>
        <w:ind w:left="0"/>
        <w:rPr>
          <w:b w:val="0"/>
          <w:bCs w:val="0"/>
          <w:color w:val="000000" w:themeColor="text1"/>
          <w:sz w:val="22"/>
          <w:szCs w:val="22"/>
        </w:rPr>
      </w:pPr>
    </w:p>
    <w:p w14:paraId="7DF71334" w14:textId="77777777" w:rsidR="00CA4A13" w:rsidRDefault="00CA4A13" w:rsidP="00CA4A13">
      <w:pPr>
        <w:pStyle w:val="Heading1"/>
        <w:ind w:left="0"/>
        <w:rPr>
          <w:b w:val="0"/>
          <w:bCs w:val="0"/>
          <w:color w:val="000000" w:themeColor="text1"/>
          <w:spacing w:val="0"/>
          <w:sz w:val="22"/>
          <w:szCs w:val="22"/>
        </w:rPr>
      </w:pPr>
      <w:r>
        <w:rPr>
          <w:spacing w:val="0"/>
        </w:rPr>
        <w:t>Legal requirement</w:t>
      </w:r>
    </w:p>
    <w:p w14:paraId="7074F7E0" w14:textId="161F23EF" w:rsidR="00CA4A13" w:rsidRPr="00CA4A13" w:rsidRDefault="00873252" w:rsidP="005D4709">
      <w:pPr>
        <w:pStyle w:val="Heading1"/>
        <w:spacing w:beforeLines="120" w:before="288"/>
        <w:ind w:left="0"/>
        <w:rPr>
          <w:b w:val="0"/>
          <w:bCs w:val="0"/>
          <w:color w:val="000000" w:themeColor="text1"/>
          <w:sz w:val="22"/>
          <w:szCs w:val="22"/>
          <w:u w:val="single"/>
        </w:rPr>
      </w:pPr>
      <w:hyperlink r:id="rId7" w:history="1">
        <w:r w:rsidR="00CA4A13" w:rsidRPr="00CA4A13">
          <w:rPr>
            <w:rStyle w:val="Hyperlink"/>
            <w:b w:val="0"/>
            <w:bCs w:val="0"/>
            <w:sz w:val="22"/>
            <w:szCs w:val="22"/>
          </w:rPr>
          <w:t>Ontario Regulation 226/96: General, under the Occupational Therapy Act, 1991, 37 (3) 2</w:t>
        </w:r>
      </w:hyperlink>
    </w:p>
    <w:sectPr w:rsidR="00CA4A13" w:rsidRPr="00CA4A13" w:rsidSect="001C157E">
      <w:headerReference w:type="default" r:id="rId8"/>
      <w:footerReference w:type="default" r:id="rId9"/>
      <w:pgSz w:w="12240" w:h="15840"/>
      <w:pgMar w:top="1440" w:right="1440" w:bottom="1440" w:left="1440" w:header="396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F004" w14:textId="77777777" w:rsidR="00147AEC" w:rsidRDefault="00147AEC">
      <w:r>
        <w:separator/>
      </w:r>
    </w:p>
  </w:endnote>
  <w:endnote w:type="continuationSeparator" w:id="0">
    <w:p w14:paraId="229A3023" w14:textId="77777777" w:rsidR="00147AEC" w:rsidRDefault="0014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2176" w14:textId="77777777" w:rsidR="001C157E" w:rsidRPr="00272CA6" w:rsidRDefault="001C157E" w:rsidP="001C157E">
    <w:pPr>
      <w:pStyle w:val="Footer"/>
      <w:rPr>
        <w:sz w:val="18"/>
        <w:szCs w:val="18"/>
      </w:rPr>
    </w:pPr>
    <w:r w:rsidRPr="001C157E">
      <w:rPr>
        <w:color w:val="0072BC"/>
        <w:sz w:val="18"/>
        <w:szCs w:val="18"/>
      </w:rPr>
      <w:t>College of Occupational Therapists of Ontario</w:t>
    </w:r>
    <w:r>
      <w:rPr>
        <w:color w:val="0072BC"/>
        <w:sz w:val="18"/>
        <w:szCs w:val="18"/>
      </w:rPr>
      <w:tab/>
    </w:r>
    <w:r>
      <w:rPr>
        <w:color w:val="0072BC"/>
        <w:sz w:val="18"/>
        <w:szCs w:val="18"/>
      </w:rPr>
      <w:tab/>
    </w:r>
    <w:r w:rsidRPr="000F348F">
      <w:rPr>
        <w:color w:val="0072BC"/>
        <w:sz w:val="18"/>
        <w:szCs w:val="18"/>
      </w:rPr>
      <w:t xml:space="preserve"> </w:t>
    </w:r>
    <w:r w:rsidRPr="00272CA6">
      <w:rPr>
        <w:sz w:val="18"/>
        <w:szCs w:val="18"/>
      </w:rPr>
      <w:t xml:space="preserve">Page </w:t>
    </w:r>
    <w:r w:rsidRPr="00272CA6">
      <w:rPr>
        <w:sz w:val="18"/>
        <w:szCs w:val="18"/>
      </w:rPr>
      <w:fldChar w:fldCharType="begin"/>
    </w:r>
    <w:r w:rsidRPr="00272CA6">
      <w:rPr>
        <w:sz w:val="18"/>
        <w:szCs w:val="18"/>
      </w:rPr>
      <w:instrText xml:space="preserve"> PAGE  \* Arabic  \* MERGEFORMAT </w:instrText>
    </w:r>
    <w:r w:rsidRPr="00272CA6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272CA6">
      <w:rPr>
        <w:sz w:val="18"/>
        <w:szCs w:val="18"/>
      </w:rPr>
      <w:fldChar w:fldCharType="end"/>
    </w:r>
    <w:r w:rsidRPr="00272CA6">
      <w:rPr>
        <w:sz w:val="18"/>
        <w:szCs w:val="18"/>
      </w:rPr>
      <w:t xml:space="preserve"> of </w:t>
    </w:r>
    <w:r w:rsidRPr="00272CA6">
      <w:rPr>
        <w:sz w:val="18"/>
        <w:szCs w:val="18"/>
      </w:rPr>
      <w:fldChar w:fldCharType="begin"/>
    </w:r>
    <w:r w:rsidRPr="00272CA6">
      <w:rPr>
        <w:sz w:val="18"/>
        <w:szCs w:val="18"/>
      </w:rPr>
      <w:instrText xml:space="preserve"> NUMPAGES  \* Arabic  \* MERGEFORMAT </w:instrText>
    </w:r>
    <w:r w:rsidRPr="00272CA6">
      <w:rPr>
        <w:sz w:val="18"/>
        <w:szCs w:val="18"/>
      </w:rPr>
      <w:fldChar w:fldCharType="separate"/>
    </w:r>
    <w:r>
      <w:rPr>
        <w:sz w:val="18"/>
        <w:szCs w:val="18"/>
      </w:rPr>
      <w:t>4</w:t>
    </w:r>
    <w:r w:rsidRPr="00272CA6">
      <w:rPr>
        <w:sz w:val="18"/>
        <w:szCs w:val="18"/>
      </w:rPr>
      <w:fldChar w:fldCharType="end"/>
    </w:r>
  </w:p>
  <w:p w14:paraId="1F432BDF" w14:textId="00A6A3D7" w:rsidR="006D65EC" w:rsidRDefault="006D65EC" w:rsidP="001C157E">
    <w:pPr>
      <w:pStyle w:val="BodyText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8C86" w14:textId="77777777" w:rsidR="00147AEC" w:rsidRDefault="00147AEC">
      <w:r>
        <w:separator/>
      </w:r>
    </w:p>
  </w:footnote>
  <w:footnote w:type="continuationSeparator" w:id="0">
    <w:p w14:paraId="05DA0B1F" w14:textId="77777777" w:rsidR="00147AEC" w:rsidRDefault="0014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3B81" w14:textId="77777777" w:rsidR="001C157E" w:rsidRDefault="001C157E" w:rsidP="001C157E">
    <w:pPr>
      <w:pStyle w:val="Header"/>
      <w:ind w:left="170"/>
    </w:pPr>
    <w:bookmarkStart w:id="7" w:name="_Hlk481569233"/>
    <w:bookmarkStart w:id="8" w:name="_Hlk481569234"/>
    <w:bookmarkStart w:id="9" w:name="_Hlk481569235"/>
    <w:bookmarkStart w:id="10" w:name="_Hlk481569236"/>
    <w:bookmarkStart w:id="11" w:name="_Hlk481568154"/>
    <w:bookmarkStart w:id="12" w:name="_Hlk481568153"/>
    <w:bookmarkStart w:id="13" w:name="_Hlk481568152"/>
    <w:bookmarkStart w:id="14" w:name="_Hlk481568151"/>
    <w:bookmarkStart w:id="15" w:name="_Hlk481568076"/>
    <w:bookmarkStart w:id="16" w:name="_Hlk481568075"/>
    <w:bookmarkStart w:id="17" w:name="_Hlk72336529"/>
    <w:bookmarkStart w:id="18" w:name="_Hlk72336530"/>
    <w:bookmarkStart w:id="19" w:name="_Hlk72336531"/>
    <w:bookmarkStart w:id="20" w:name="_Hlk72336532"/>
    <w:bookmarkStart w:id="21" w:name="_Hlk72336533"/>
    <w:bookmarkStart w:id="22" w:name="_Hlk72336534"/>
  </w:p>
  <w:p w14:paraId="74B04348" w14:textId="58C47A00" w:rsidR="001C157E" w:rsidRPr="001C157E" w:rsidRDefault="001C157E" w:rsidP="001C157E">
    <w:pPr>
      <w:pStyle w:val="Header"/>
      <w:ind w:left="170"/>
    </w:pPr>
    <w:r>
      <w:rPr>
        <w:noProof/>
      </w:rPr>
      <w:drawing>
        <wp:inline distT="0" distB="0" distL="0" distR="0" wp14:anchorId="34CDB83E" wp14:editId="7AB8E7FB">
          <wp:extent cx="3557082" cy="375469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7082" cy="375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bookmarkEnd w:id="7"/>
    <w:bookmarkEnd w:id="8"/>
    <w:bookmarkEnd w:id="9"/>
    <w:bookmarkEnd w:id="10"/>
  </w:p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p w14:paraId="29120EC7" w14:textId="77777777" w:rsidR="001C157E" w:rsidRPr="001C157E" w:rsidRDefault="001C157E" w:rsidP="001C157E">
    <w:pPr>
      <w:pStyle w:val="Header"/>
    </w:pPr>
  </w:p>
  <w:p w14:paraId="6927180A" w14:textId="34883B98" w:rsidR="002415BB" w:rsidRPr="001C157E" w:rsidRDefault="002415BB" w:rsidP="001C1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3FCB"/>
    <w:multiLevelType w:val="hybridMultilevel"/>
    <w:tmpl w:val="3D7A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05F56"/>
    <w:multiLevelType w:val="hybridMultilevel"/>
    <w:tmpl w:val="3880D6E0"/>
    <w:lvl w:ilvl="0" w:tplc="EE42022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3D55"/>
    <w:multiLevelType w:val="hybridMultilevel"/>
    <w:tmpl w:val="A982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CC63E">
      <w:start w:val="2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C4958"/>
    <w:multiLevelType w:val="hybridMultilevel"/>
    <w:tmpl w:val="D144AA96"/>
    <w:lvl w:ilvl="0" w:tplc="EE42022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E319C"/>
    <w:multiLevelType w:val="hybridMultilevel"/>
    <w:tmpl w:val="EEB8C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11CD2"/>
    <w:multiLevelType w:val="hybridMultilevel"/>
    <w:tmpl w:val="B3987B86"/>
    <w:lvl w:ilvl="0" w:tplc="5AD2C586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87ED99E">
      <w:numFmt w:val="bullet"/>
      <w:lvlText w:val="•"/>
      <w:lvlJc w:val="left"/>
      <w:pPr>
        <w:ind w:left="860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2" w:tplc="3FF85EBC">
      <w:numFmt w:val="bullet"/>
      <w:lvlText w:val="•"/>
      <w:lvlJc w:val="left"/>
      <w:pPr>
        <w:ind w:left="2724" w:hanging="361"/>
      </w:pPr>
      <w:rPr>
        <w:rFonts w:hint="default"/>
        <w:lang w:val="en-US" w:eastAsia="en-US" w:bidi="ar-SA"/>
      </w:rPr>
    </w:lvl>
    <w:lvl w:ilvl="3" w:tplc="D3F27004">
      <w:numFmt w:val="bullet"/>
      <w:lvlText w:val="•"/>
      <w:lvlJc w:val="left"/>
      <w:pPr>
        <w:ind w:left="3656" w:hanging="361"/>
      </w:pPr>
      <w:rPr>
        <w:rFonts w:hint="default"/>
        <w:lang w:val="en-US" w:eastAsia="en-US" w:bidi="ar-SA"/>
      </w:rPr>
    </w:lvl>
    <w:lvl w:ilvl="4" w:tplc="E60A93BA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5" w:tplc="BC7A3A8E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E6E0BA68">
      <w:numFmt w:val="bullet"/>
      <w:lvlText w:val="•"/>
      <w:lvlJc w:val="left"/>
      <w:pPr>
        <w:ind w:left="6452" w:hanging="361"/>
      </w:pPr>
      <w:rPr>
        <w:rFonts w:hint="default"/>
        <w:lang w:val="en-US" w:eastAsia="en-US" w:bidi="ar-SA"/>
      </w:rPr>
    </w:lvl>
    <w:lvl w:ilvl="7" w:tplc="BC989410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8" w:tplc="BB38DCCE">
      <w:numFmt w:val="bullet"/>
      <w:lvlText w:val="•"/>
      <w:lvlJc w:val="left"/>
      <w:pPr>
        <w:ind w:left="831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34D21D1"/>
    <w:multiLevelType w:val="hybridMultilevel"/>
    <w:tmpl w:val="FFB8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5135F"/>
    <w:multiLevelType w:val="hybridMultilevel"/>
    <w:tmpl w:val="206C24AC"/>
    <w:lvl w:ilvl="0" w:tplc="EE420228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112F8"/>
    <w:multiLevelType w:val="hybridMultilevel"/>
    <w:tmpl w:val="E6E8F95C"/>
    <w:lvl w:ilvl="0" w:tplc="EE42022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71E91"/>
    <w:multiLevelType w:val="hybridMultilevel"/>
    <w:tmpl w:val="5CC67886"/>
    <w:lvl w:ilvl="0" w:tplc="EE42022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B5BEA"/>
    <w:multiLevelType w:val="hybridMultilevel"/>
    <w:tmpl w:val="E77C2D7A"/>
    <w:lvl w:ilvl="0" w:tplc="E8106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603FC"/>
    <w:multiLevelType w:val="hybridMultilevel"/>
    <w:tmpl w:val="3A2639C2"/>
    <w:lvl w:ilvl="0" w:tplc="E8106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A04B1"/>
    <w:multiLevelType w:val="hybridMultilevel"/>
    <w:tmpl w:val="6C0C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02090"/>
    <w:multiLevelType w:val="hybridMultilevel"/>
    <w:tmpl w:val="EE68B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5683A"/>
    <w:multiLevelType w:val="hybridMultilevel"/>
    <w:tmpl w:val="6F36ECBA"/>
    <w:lvl w:ilvl="0" w:tplc="E8106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B1248"/>
    <w:multiLevelType w:val="hybridMultilevel"/>
    <w:tmpl w:val="2452D282"/>
    <w:lvl w:ilvl="0" w:tplc="EE42022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D0FE7"/>
    <w:multiLevelType w:val="hybridMultilevel"/>
    <w:tmpl w:val="798EC5E8"/>
    <w:lvl w:ilvl="0" w:tplc="EE42022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729DD"/>
    <w:multiLevelType w:val="hybridMultilevel"/>
    <w:tmpl w:val="7006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006169">
    <w:abstractNumId w:val="5"/>
  </w:num>
  <w:num w:numId="2" w16cid:durableId="299070467">
    <w:abstractNumId w:val="10"/>
  </w:num>
  <w:num w:numId="3" w16cid:durableId="685600724">
    <w:abstractNumId w:val="11"/>
  </w:num>
  <w:num w:numId="4" w16cid:durableId="1377386019">
    <w:abstractNumId w:val="14"/>
  </w:num>
  <w:num w:numId="5" w16cid:durableId="1325091444">
    <w:abstractNumId w:val="17"/>
  </w:num>
  <w:num w:numId="6" w16cid:durableId="303436983">
    <w:abstractNumId w:val="1"/>
  </w:num>
  <w:num w:numId="7" w16cid:durableId="357705821">
    <w:abstractNumId w:val="3"/>
  </w:num>
  <w:num w:numId="8" w16cid:durableId="1358627434">
    <w:abstractNumId w:val="6"/>
  </w:num>
  <w:num w:numId="9" w16cid:durableId="1962766879">
    <w:abstractNumId w:val="13"/>
  </w:num>
  <w:num w:numId="10" w16cid:durableId="247735459">
    <w:abstractNumId w:val="9"/>
  </w:num>
  <w:num w:numId="11" w16cid:durableId="24596160">
    <w:abstractNumId w:val="12"/>
  </w:num>
  <w:num w:numId="12" w16cid:durableId="245849255">
    <w:abstractNumId w:val="16"/>
  </w:num>
  <w:num w:numId="13" w16cid:durableId="1286962300">
    <w:abstractNumId w:val="15"/>
  </w:num>
  <w:num w:numId="14" w16cid:durableId="1731804652">
    <w:abstractNumId w:val="4"/>
  </w:num>
  <w:num w:numId="15" w16cid:durableId="278145238">
    <w:abstractNumId w:val="8"/>
  </w:num>
  <w:num w:numId="16" w16cid:durableId="877861950">
    <w:abstractNumId w:val="2"/>
  </w:num>
  <w:num w:numId="17" w16cid:durableId="2146963817">
    <w:abstractNumId w:val="0"/>
  </w:num>
  <w:num w:numId="18" w16cid:durableId="594939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65EC"/>
    <w:rsid w:val="00124F14"/>
    <w:rsid w:val="00147AEC"/>
    <w:rsid w:val="00181002"/>
    <w:rsid w:val="001946C7"/>
    <w:rsid w:val="001C157E"/>
    <w:rsid w:val="00240777"/>
    <w:rsid w:val="002415BB"/>
    <w:rsid w:val="002E2C01"/>
    <w:rsid w:val="00331949"/>
    <w:rsid w:val="003A309C"/>
    <w:rsid w:val="00445515"/>
    <w:rsid w:val="0049730F"/>
    <w:rsid w:val="00511BC8"/>
    <w:rsid w:val="00593730"/>
    <w:rsid w:val="005B5D9E"/>
    <w:rsid w:val="005D4709"/>
    <w:rsid w:val="00636CED"/>
    <w:rsid w:val="00663A00"/>
    <w:rsid w:val="006D65EC"/>
    <w:rsid w:val="00787B5C"/>
    <w:rsid w:val="0081735F"/>
    <w:rsid w:val="00873252"/>
    <w:rsid w:val="008D151C"/>
    <w:rsid w:val="008E774A"/>
    <w:rsid w:val="009543B8"/>
    <w:rsid w:val="009A2CED"/>
    <w:rsid w:val="009A7AD8"/>
    <w:rsid w:val="009F6311"/>
    <w:rsid w:val="009F63DF"/>
    <w:rsid w:val="00A105F1"/>
    <w:rsid w:val="00A57EB6"/>
    <w:rsid w:val="00A74D6A"/>
    <w:rsid w:val="00A906B9"/>
    <w:rsid w:val="00A9627C"/>
    <w:rsid w:val="00AD11B4"/>
    <w:rsid w:val="00B3403E"/>
    <w:rsid w:val="00B34BDF"/>
    <w:rsid w:val="00BA0F23"/>
    <w:rsid w:val="00BC0DDC"/>
    <w:rsid w:val="00C37054"/>
    <w:rsid w:val="00C77469"/>
    <w:rsid w:val="00CA4A13"/>
    <w:rsid w:val="00CB60C0"/>
    <w:rsid w:val="00D40426"/>
    <w:rsid w:val="00D73B4C"/>
    <w:rsid w:val="00D97BC2"/>
    <w:rsid w:val="00EF0C9D"/>
    <w:rsid w:val="00F01E91"/>
    <w:rsid w:val="00F1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AB2AC60"/>
  <w15:docId w15:val="{1F7CB30B-4E98-4C42-93B0-6B7386DC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2415BB"/>
    <w:pPr>
      <w:spacing w:before="92"/>
      <w:ind w:left="140"/>
      <w:outlineLvl w:val="0"/>
    </w:pPr>
    <w:rPr>
      <w:b/>
      <w:bCs/>
      <w:spacing w:val="-2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5D9E"/>
    <w:pPr>
      <w:ind w:left="142"/>
    </w:pPr>
  </w:style>
  <w:style w:type="paragraph" w:styleId="Title">
    <w:name w:val="Title"/>
    <w:basedOn w:val="Normal"/>
    <w:uiPriority w:val="10"/>
    <w:qFormat/>
    <w:pPr>
      <w:spacing w:before="88"/>
      <w:ind w:left="14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241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5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15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5BB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5B5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4F1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05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5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ntario.ca/laws/regulation/9602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Park</dc:creator>
  <cp:lastModifiedBy>Joe Smith-Engelhardt</cp:lastModifiedBy>
  <cp:revision>2</cp:revision>
  <cp:lastPrinted>2023-02-09T17:38:00Z</cp:lastPrinted>
  <dcterms:created xsi:type="dcterms:W3CDTF">2023-02-10T19:30:00Z</dcterms:created>
  <dcterms:modified xsi:type="dcterms:W3CDTF">2023-02-10T19:30:00Z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2022-12-23T00:00:00Z</vt:filetime>
  </property>
  <property fmtid="{D5CDD505-2E9C-101B-9397-08002B2CF9AE}" pid="5" name="Producer">
    <vt:lpwstr>Adobe PDF Library 21.7.123</vt:lpwstr>
  </property>
  <property fmtid="{D5CDD505-2E9C-101B-9397-08002B2CF9AE}" pid="6" name="SourceModified">
    <vt:lpwstr>D:20210930133939</vt:lpwstr>
  </property>
</Properties>
</file>