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6DB4" w14:textId="2C5B3977" w:rsidR="00872408" w:rsidRPr="002000EE" w:rsidRDefault="00FC63FA" w:rsidP="00EA2A66">
      <w:pPr>
        <w:rPr>
          <w:b/>
          <w:bCs/>
          <w:sz w:val="32"/>
          <w:szCs w:val="32"/>
          <w:lang w:val="fr-CA"/>
        </w:rPr>
      </w:pPr>
      <w:bookmarkStart w:id="0" w:name="_Hlk83383078"/>
      <w:bookmarkStart w:id="1" w:name="_Hlk83384366"/>
      <w:r w:rsidRPr="002000EE">
        <w:rPr>
          <w:b/>
          <w:bCs/>
          <w:sz w:val="32"/>
          <w:szCs w:val="32"/>
          <w:lang w:val="fr-CA"/>
        </w:rPr>
        <w:t>Politique du programme d</w:t>
      </w:r>
      <w:r w:rsidR="00DF48AB">
        <w:rPr>
          <w:b/>
          <w:bCs/>
          <w:sz w:val="32"/>
          <w:szCs w:val="32"/>
          <w:lang w:val="fr-CA"/>
        </w:rPr>
        <w:t>’</w:t>
      </w:r>
      <w:r w:rsidR="00BD4F75" w:rsidRPr="002000EE">
        <w:rPr>
          <w:b/>
          <w:bCs/>
          <w:sz w:val="32"/>
          <w:szCs w:val="32"/>
          <w:lang w:val="fr-CA"/>
        </w:rPr>
        <w:t>assurance de la qualité</w:t>
      </w:r>
    </w:p>
    <w:p w14:paraId="4A16846E" w14:textId="77777777" w:rsidR="00872408" w:rsidRPr="002000EE" w:rsidRDefault="00A71313" w:rsidP="00872408">
      <w:pPr>
        <w:tabs>
          <w:tab w:val="left" w:pos="0"/>
          <w:tab w:val="left" w:pos="3885"/>
          <w:tab w:val="left" w:pos="4140"/>
        </w:tabs>
        <w:spacing w:after="0" w:line="13" w:lineRule="atLeast"/>
        <w:contextualSpacing w:val="0"/>
        <w:rPr>
          <w:rFonts w:eastAsia="Calibri"/>
          <w:b/>
          <w:sz w:val="32"/>
          <w:szCs w:val="32"/>
          <w:lang w:val="fr-CA"/>
        </w:rPr>
      </w:pPr>
      <w:r>
        <w:rPr>
          <w:rFonts w:eastAsia="Calibri"/>
          <w:b/>
          <w:sz w:val="32"/>
          <w:szCs w:val="32"/>
          <w:lang w:val="fr-CA"/>
        </w:rPr>
        <w:pict w14:anchorId="6B9BF51A">
          <v:rect id="_x0000_i1025" style="width:427.5pt;height:2pt" o:hralign="center" o:hrstd="t" o:hrnoshade="t" o:hr="t" fillcolor="black" stroked="f"/>
        </w:pict>
      </w:r>
    </w:p>
    <w:p w14:paraId="683C9837" w14:textId="6CA0C5FE" w:rsidR="00872408" w:rsidRPr="002000EE" w:rsidRDefault="00872408" w:rsidP="00C3287C">
      <w:pPr>
        <w:tabs>
          <w:tab w:val="right" w:leader="underscore" w:pos="0"/>
          <w:tab w:val="right" w:pos="9270"/>
          <w:tab w:val="right" w:pos="9327"/>
        </w:tabs>
        <w:spacing w:before="180" w:after="0" w:line="132" w:lineRule="auto"/>
        <w:contextualSpacing w:val="0"/>
        <w:rPr>
          <w:rFonts w:eastAsia="Calibri"/>
          <w:b/>
          <w:sz w:val="32"/>
          <w:szCs w:val="32"/>
          <w:lang w:val="fr-CA"/>
        </w:rPr>
      </w:pPr>
      <w:bookmarkStart w:id="2" w:name="_Hlk83383187"/>
      <w:r w:rsidRPr="002000EE">
        <w:rPr>
          <w:rFonts w:eastAsia="Calibri"/>
          <w:b/>
          <w:spacing w:val="20"/>
          <w:sz w:val="28"/>
          <w:szCs w:val="28"/>
          <w:lang w:val="fr-CA"/>
        </w:rPr>
        <w:t>Section 7</w:t>
      </w:r>
      <w:r w:rsidRPr="002000EE">
        <w:rPr>
          <w:rFonts w:eastAsia="Calibri"/>
          <w:b/>
          <w:sz w:val="28"/>
          <w:szCs w:val="28"/>
          <w:lang w:val="fr-CA"/>
        </w:rPr>
        <w:tab/>
        <w:t>7-</w:t>
      </w:r>
      <w:r w:rsidR="001F5D47" w:rsidRPr="002000EE">
        <w:rPr>
          <w:rFonts w:eastAsia="Calibri"/>
          <w:b/>
          <w:sz w:val="28"/>
          <w:szCs w:val="28"/>
          <w:lang w:val="fr-CA"/>
        </w:rPr>
        <w:t>10</w:t>
      </w:r>
      <w:r w:rsidR="000E0D67" w:rsidRPr="002000EE">
        <w:rPr>
          <w:rFonts w:eastAsia="Calibri"/>
          <w:b/>
          <w:sz w:val="28"/>
          <w:szCs w:val="28"/>
          <w:lang w:val="fr-CA"/>
        </w:rPr>
        <w:t>0</w:t>
      </w:r>
      <w:r w:rsidR="00A71313">
        <w:rPr>
          <w:rFonts w:eastAsia="Calibri"/>
          <w:b/>
          <w:sz w:val="32"/>
          <w:szCs w:val="32"/>
          <w:lang w:val="fr-CA"/>
        </w:rPr>
        <w:pict w14:anchorId="5916DEC7">
          <v:rect id="_x0000_i1026" style="width:463.5pt;height:.5pt" o:hralign="center" o:hrstd="t" o:hrnoshade="t" o:hr="t" fillcolor="black" stroked="f"/>
        </w:pict>
      </w:r>
      <w:bookmarkEnd w:id="0"/>
      <w:bookmarkEnd w:id="2"/>
    </w:p>
    <w:tbl>
      <w:tblPr>
        <w:tblStyle w:val="TableGrid"/>
        <w:tblW w:w="931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060"/>
      </w:tblGrid>
      <w:tr w:rsidR="00EE4280" w:rsidRPr="002000EE" w14:paraId="7A0D99B7" w14:textId="77777777" w:rsidTr="00727AE6">
        <w:tc>
          <w:tcPr>
            <w:tcW w:w="2250" w:type="dxa"/>
            <w:tcBorders>
              <w:top w:val="nil"/>
              <w:left w:val="nil"/>
              <w:bottom w:val="nil"/>
              <w:right w:val="nil"/>
            </w:tcBorders>
            <w:hideMark/>
          </w:tcPr>
          <w:bookmarkEnd w:id="1"/>
          <w:p w14:paraId="6DBDD249" w14:textId="58E62B83" w:rsidR="00EE4280" w:rsidRPr="002000EE" w:rsidRDefault="00EE4280">
            <w:pPr>
              <w:autoSpaceDE w:val="0"/>
              <w:autoSpaceDN w:val="0"/>
              <w:adjustRightInd w:val="0"/>
              <w:spacing w:before="100" w:beforeAutospacing="1" w:after="100" w:afterAutospacing="1" w:line="360" w:lineRule="auto"/>
              <w:rPr>
                <w:b/>
                <w:sz w:val="22"/>
                <w:szCs w:val="22"/>
                <w:lang w:val="fr-CA"/>
              </w:rPr>
            </w:pPr>
            <w:r w:rsidRPr="002000EE">
              <w:rPr>
                <w:b/>
                <w:sz w:val="22"/>
                <w:szCs w:val="22"/>
                <w:lang w:val="fr-CA"/>
              </w:rPr>
              <w:t>Section</w:t>
            </w:r>
            <w:r w:rsidR="00BD4F75" w:rsidRPr="002000EE">
              <w:rPr>
                <w:b/>
                <w:sz w:val="22"/>
                <w:szCs w:val="22"/>
                <w:lang w:val="fr-CA"/>
              </w:rPr>
              <w:t xml:space="preserve"> </w:t>
            </w:r>
            <w:r w:rsidRPr="002000EE">
              <w:rPr>
                <w:b/>
                <w:sz w:val="22"/>
                <w:szCs w:val="22"/>
                <w:lang w:val="fr-CA"/>
              </w:rPr>
              <w:t>:</w:t>
            </w:r>
          </w:p>
        </w:tc>
        <w:tc>
          <w:tcPr>
            <w:tcW w:w="7060" w:type="dxa"/>
            <w:tcBorders>
              <w:top w:val="nil"/>
              <w:left w:val="nil"/>
              <w:bottom w:val="nil"/>
              <w:right w:val="nil"/>
            </w:tcBorders>
            <w:hideMark/>
          </w:tcPr>
          <w:p w14:paraId="26392A04" w14:textId="53CAB9F1" w:rsidR="00EE4280" w:rsidRPr="002000EE" w:rsidRDefault="00BD4F75">
            <w:pPr>
              <w:tabs>
                <w:tab w:val="right" w:pos="0"/>
                <w:tab w:val="left" w:pos="2268"/>
                <w:tab w:val="left" w:pos="3885"/>
                <w:tab w:val="left" w:pos="4140"/>
                <w:tab w:val="right" w:pos="9214"/>
              </w:tabs>
              <w:spacing w:before="100" w:beforeAutospacing="1" w:after="100" w:afterAutospacing="1" w:line="360" w:lineRule="auto"/>
              <w:rPr>
                <w:bCs/>
                <w:sz w:val="22"/>
                <w:szCs w:val="22"/>
                <w:lang w:val="fr-CA"/>
              </w:rPr>
            </w:pPr>
            <w:r w:rsidRPr="002000EE">
              <w:rPr>
                <w:bCs/>
                <w:sz w:val="22"/>
                <w:szCs w:val="22"/>
                <w:lang w:val="fr-CA"/>
              </w:rPr>
              <w:t>Assurance de la qualité</w:t>
            </w:r>
          </w:p>
        </w:tc>
      </w:tr>
      <w:tr w:rsidR="00EE4280" w:rsidRPr="002000EE" w14:paraId="2137D344" w14:textId="77777777" w:rsidTr="00727AE6">
        <w:tc>
          <w:tcPr>
            <w:tcW w:w="2250" w:type="dxa"/>
            <w:tcBorders>
              <w:top w:val="nil"/>
              <w:left w:val="nil"/>
              <w:bottom w:val="nil"/>
              <w:right w:val="nil"/>
            </w:tcBorders>
            <w:hideMark/>
          </w:tcPr>
          <w:p w14:paraId="76CEFF82" w14:textId="33B37CF1" w:rsidR="00EE4280" w:rsidRPr="002000EE" w:rsidRDefault="00BD4F75">
            <w:pPr>
              <w:autoSpaceDE w:val="0"/>
              <w:autoSpaceDN w:val="0"/>
              <w:adjustRightInd w:val="0"/>
              <w:spacing w:before="100" w:beforeAutospacing="1" w:after="100" w:afterAutospacing="1" w:line="360" w:lineRule="auto"/>
              <w:rPr>
                <w:b/>
                <w:sz w:val="22"/>
                <w:szCs w:val="22"/>
                <w:lang w:val="fr-CA"/>
              </w:rPr>
            </w:pPr>
            <w:r w:rsidRPr="002000EE">
              <w:rPr>
                <w:b/>
                <w:sz w:val="22"/>
                <w:szCs w:val="22"/>
                <w:lang w:val="fr-CA"/>
              </w:rPr>
              <w:t>S</w:t>
            </w:r>
            <w:r w:rsidR="00DF48AB">
              <w:rPr>
                <w:b/>
                <w:sz w:val="22"/>
                <w:szCs w:val="22"/>
                <w:lang w:val="fr-CA"/>
              </w:rPr>
              <w:t>’</w:t>
            </w:r>
            <w:r w:rsidRPr="002000EE">
              <w:rPr>
                <w:b/>
                <w:sz w:val="22"/>
                <w:szCs w:val="22"/>
                <w:lang w:val="fr-CA"/>
              </w:rPr>
              <w:t xml:space="preserve">applique aux </w:t>
            </w:r>
            <w:r w:rsidR="00EE4280" w:rsidRPr="002000EE">
              <w:rPr>
                <w:b/>
                <w:sz w:val="22"/>
                <w:szCs w:val="22"/>
                <w:lang w:val="fr-CA"/>
              </w:rPr>
              <w:t>:</w:t>
            </w:r>
          </w:p>
        </w:tc>
        <w:tc>
          <w:tcPr>
            <w:tcW w:w="7060" w:type="dxa"/>
            <w:tcBorders>
              <w:top w:val="nil"/>
              <w:left w:val="nil"/>
              <w:bottom w:val="nil"/>
              <w:right w:val="nil"/>
            </w:tcBorders>
            <w:hideMark/>
          </w:tcPr>
          <w:p w14:paraId="7E2D0C25" w14:textId="199498B1" w:rsidR="00EE4280" w:rsidRPr="002000EE" w:rsidRDefault="00BD4F75">
            <w:pPr>
              <w:tabs>
                <w:tab w:val="right" w:pos="0"/>
                <w:tab w:val="left" w:pos="2268"/>
                <w:tab w:val="left" w:pos="3885"/>
                <w:tab w:val="left" w:pos="4140"/>
                <w:tab w:val="right" w:pos="9214"/>
              </w:tabs>
              <w:spacing w:before="100" w:beforeAutospacing="1" w:after="100" w:afterAutospacing="1" w:line="360" w:lineRule="auto"/>
              <w:rPr>
                <w:sz w:val="22"/>
                <w:szCs w:val="22"/>
                <w:lang w:val="fr-CA"/>
              </w:rPr>
            </w:pPr>
            <w:r w:rsidRPr="002000EE">
              <w:rPr>
                <w:sz w:val="22"/>
                <w:szCs w:val="22"/>
                <w:lang w:val="fr-CA"/>
              </w:rPr>
              <w:t>Ergothérapeutes</w:t>
            </w:r>
            <w:r w:rsidR="00EE4280" w:rsidRPr="002000EE">
              <w:rPr>
                <w:sz w:val="22"/>
                <w:szCs w:val="22"/>
                <w:lang w:val="fr-CA"/>
              </w:rPr>
              <w:t xml:space="preserve"> </w:t>
            </w:r>
          </w:p>
        </w:tc>
      </w:tr>
      <w:tr w:rsidR="00EE4280" w:rsidRPr="00727AE6" w14:paraId="3F6DDCB6" w14:textId="77777777" w:rsidTr="00727AE6">
        <w:tc>
          <w:tcPr>
            <w:tcW w:w="2250" w:type="dxa"/>
            <w:tcBorders>
              <w:top w:val="nil"/>
              <w:left w:val="nil"/>
              <w:bottom w:val="nil"/>
              <w:right w:val="nil"/>
            </w:tcBorders>
            <w:hideMark/>
          </w:tcPr>
          <w:p w14:paraId="75B099DD" w14:textId="3ADFCABA" w:rsidR="00EE4280" w:rsidRPr="002000EE" w:rsidRDefault="00BD4F75">
            <w:pPr>
              <w:autoSpaceDE w:val="0"/>
              <w:autoSpaceDN w:val="0"/>
              <w:adjustRightInd w:val="0"/>
              <w:spacing w:before="100" w:beforeAutospacing="1" w:after="100" w:afterAutospacing="1" w:line="360" w:lineRule="auto"/>
              <w:rPr>
                <w:b/>
                <w:sz w:val="22"/>
                <w:szCs w:val="22"/>
                <w:lang w:val="fr-CA"/>
              </w:rPr>
            </w:pPr>
            <w:r w:rsidRPr="002000EE">
              <w:rPr>
                <w:b/>
                <w:sz w:val="22"/>
                <w:szCs w:val="22"/>
                <w:lang w:val="fr-CA"/>
              </w:rPr>
              <w:t xml:space="preserve">Approuvée par </w:t>
            </w:r>
            <w:r w:rsidR="00EE4280" w:rsidRPr="002000EE">
              <w:rPr>
                <w:b/>
                <w:sz w:val="22"/>
                <w:szCs w:val="22"/>
                <w:lang w:val="fr-CA"/>
              </w:rPr>
              <w:t>:</w:t>
            </w:r>
          </w:p>
        </w:tc>
        <w:tc>
          <w:tcPr>
            <w:tcW w:w="7060" w:type="dxa"/>
            <w:tcBorders>
              <w:top w:val="nil"/>
              <w:left w:val="nil"/>
              <w:bottom w:val="nil"/>
              <w:right w:val="nil"/>
            </w:tcBorders>
            <w:hideMark/>
          </w:tcPr>
          <w:p w14:paraId="130B9C0A" w14:textId="5C22465D" w:rsidR="00EE4280" w:rsidRPr="002000EE" w:rsidRDefault="00BD4F75">
            <w:pPr>
              <w:tabs>
                <w:tab w:val="right" w:pos="0"/>
                <w:tab w:val="left" w:pos="2268"/>
                <w:tab w:val="left" w:pos="3885"/>
                <w:tab w:val="left" w:pos="4140"/>
                <w:tab w:val="right" w:pos="9214"/>
              </w:tabs>
              <w:spacing w:before="100" w:beforeAutospacing="1" w:after="100" w:afterAutospacing="1" w:line="360" w:lineRule="auto"/>
              <w:rPr>
                <w:sz w:val="22"/>
                <w:szCs w:val="22"/>
                <w:lang w:val="fr-CA"/>
              </w:rPr>
            </w:pPr>
            <w:r w:rsidRPr="002000EE">
              <w:rPr>
                <w:sz w:val="22"/>
                <w:szCs w:val="22"/>
                <w:lang w:val="fr-CA"/>
              </w:rPr>
              <w:t>Comité d</w:t>
            </w:r>
            <w:r w:rsidR="00DF48AB">
              <w:rPr>
                <w:sz w:val="22"/>
                <w:szCs w:val="22"/>
                <w:lang w:val="fr-CA"/>
              </w:rPr>
              <w:t>’</w:t>
            </w:r>
            <w:r w:rsidRPr="002000EE">
              <w:rPr>
                <w:sz w:val="22"/>
                <w:szCs w:val="22"/>
                <w:lang w:val="fr-CA"/>
              </w:rPr>
              <w:t>assurance de la qualité</w:t>
            </w:r>
          </w:p>
        </w:tc>
      </w:tr>
      <w:tr w:rsidR="00EE4280" w:rsidRPr="002000EE" w14:paraId="342A70BC" w14:textId="77777777" w:rsidTr="00727AE6">
        <w:tc>
          <w:tcPr>
            <w:tcW w:w="2250" w:type="dxa"/>
            <w:tcBorders>
              <w:top w:val="nil"/>
              <w:left w:val="nil"/>
              <w:bottom w:val="nil"/>
              <w:right w:val="nil"/>
            </w:tcBorders>
            <w:hideMark/>
          </w:tcPr>
          <w:p w14:paraId="74B90AFB" w14:textId="22341046" w:rsidR="00EE4280" w:rsidRPr="002000EE" w:rsidRDefault="00FC63FA" w:rsidP="00FC63FA">
            <w:pPr>
              <w:autoSpaceDE w:val="0"/>
              <w:autoSpaceDN w:val="0"/>
              <w:adjustRightInd w:val="0"/>
              <w:spacing w:before="100" w:beforeAutospacing="1" w:after="100" w:afterAutospacing="1" w:line="360" w:lineRule="auto"/>
              <w:rPr>
                <w:b/>
                <w:sz w:val="22"/>
                <w:szCs w:val="22"/>
                <w:lang w:val="fr-CA"/>
              </w:rPr>
            </w:pPr>
            <w:r w:rsidRPr="002000EE">
              <w:rPr>
                <w:b/>
                <w:sz w:val="22"/>
                <w:szCs w:val="22"/>
                <w:lang w:val="fr-CA"/>
              </w:rPr>
              <w:t>Publiée le</w:t>
            </w:r>
            <w:r w:rsidR="00BD4F75" w:rsidRPr="002000EE">
              <w:rPr>
                <w:b/>
                <w:sz w:val="22"/>
                <w:szCs w:val="22"/>
                <w:lang w:val="fr-CA"/>
              </w:rPr>
              <w:t xml:space="preserve"> </w:t>
            </w:r>
            <w:r w:rsidR="00EE4280" w:rsidRPr="002000EE">
              <w:rPr>
                <w:b/>
                <w:sz w:val="22"/>
                <w:szCs w:val="22"/>
                <w:lang w:val="fr-CA"/>
              </w:rPr>
              <w:t>:</w:t>
            </w:r>
          </w:p>
        </w:tc>
        <w:tc>
          <w:tcPr>
            <w:tcW w:w="7060" w:type="dxa"/>
            <w:tcBorders>
              <w:top w:val="nil"/>
              <w:left w:val="nil"/>
              <w:bottom w:val="nil"/>
              <w:right w:val="nil"/>
            </w:tcBorders>
            <w:hideMark/>
          </w:tcPr>
          <w:p w14:paraId="79E7295B" w14:textId="5C11D00D" w:rsidR="006A59B5" w:rsidRPr="002000EE" w:rsidRDefault="00BD4F75">
            <w:pPr>
              <w:tabs>
                <w:tab w:val="right" w:pos="0"/>
                <w:tab w:val="left" w:pos="2268"/>
                <w:tab w:val="left" w:pos="3885"/>
                <w:tab w:val="left" w:pos="4140"/>
                <w:tab w:val="right" w:pos="9214"/>
              </w:tabs>
              <w:spacing w:before="100" w:beforeAutospacing="1" w:after="100" w:afterAutospacing="1" w:line="360" w:lineRule="auto"/>
              <w:rPr>
                <w:sz w:val="22"/>
                <w:szCs w:val="22"/>
                <w:lang w:val="fr-CA"/>
              </w:rPr>
            </w:pPr>
            <w:r w:rsidRPr="002000EE">
              <w:rPr>
                <w:sz w:val="22"/>
                <w:szCs w:val="22"/>
                <w:lang w:val="fr-CA"/>
              </w:rPr>
              <w:t>30 mai</w:t>
            </w:r>
            <w:r w:rsidR="00214532" w:rsidRPr="002000EE">
              <w:rPr>
                <w:sz w:val="22"/>
                <w:szCs w:val="22"/>
                <w:lang w:val="fr-CA"/>
              </w:rPr>
              <w:t xml:space="preserve"> 2023</w:t>
            </w:r>
          </w:p>
        </w:tc>
      </w:tr>
      <w:tr w:rsidR="006A59B5" w:rsidRPr="002000EE" w14:paraId="261CA761" w14:textId="77777777" w:rsidTr="00727AE6">
        <w:tc>
          <w:tcPr>
            <w:tcW w:w="2250" w:type="dxa"/>
            <w:tcBorders>
              <w:top w:val="nil"/>
              <w:left w:val="nil"/>
              <w:bottom w:val="nil"/>
              <w:right w:val="nil"/>
            </w:tcBorders>
          </w:tcPr>
          <w:p w14:paraId="31ABBD5A" w14:textId="32A879B8" w:rsidR="006A59B5" w:rsidRPr="002000EE" w:rsidRDefault="00FC63FA" w:rsidP="00FC63FA">
            <w:pPr>
              <w:autoSpaceDE w:val="0"/>
              <w:autoSpaceDN w:val="0"/>
              <w:adjustRightInd w:val="0"/>
              <w:spacing w:before="100" w:beforeAutospacing="1" w:after="100" w:afterAutospacing="1" w:line="360" w:lineRule="auto"/>
              <w:rPr>
                <w:b/>
                <w:sz w:val="22"/>
                <w:szCs w:val="22"/>
                <w:lang w:val="fr-CA"/>
              </w:rPr>
            </w:pPr>
            <w:r w:rsidRPr="002000EE">
              <w:rPr>
                <w:b/>
                <w:sz w:val="22"/>
                <w:szCs w:val="22"/>
                <w:lang w:val="fr-CA"/>
              </w:rPr>
              <w:t>Révisée le</w:t>
            </w:r>
            <w:r w:rsidR="00BD4F75" w:rsidRPr="002000EE">
              <w:rPr>
                <w:b/>
                <w:sz w:val="22"/>
                <w:szCs w:val="22"/>
                <w:lang w:val="fr-CA"/>
              </w:rPr>
              <w:t xml:space="preserve"> </w:t>
            </w:r>
            <w:r w:rsidR="006A59B5" w:rsidRPr="002000EE">
              <w:rPr>
                <w:b/>
                <w:sz w:val="22"/>
                <w:szCs w:val="22"/>
                <w:lang w:val="fr-CA"/>
              </w:rPr>
              <w:t>:</w:t>
            </w:r>
          </w:p>
        </w:tc>
        <w:tc>
          <w:tcPr>
            <w:tcW w:w="7060" w:type="dxa"/>
            <w:tcBorders>
              <w:top w:val="nil"/>
              <w:left w:val="nil"/>
              <w:bottom w:val="nil"/>
              <w:right w:val="nil"/>
            </w:tcBorders>
          </w:tcPr>
          <w:p w14:paraId="248BE6A9" w14:textId="2E499800" w:rsidR="006A59B5" w:rsidRPr="002000EE" w:rsidRDefault="00BD4F75">
            <w:pPr>
              <w:tabs>
                <w:tab w:val="right" w:pos="0"/>
                <w:tab w:val="left" w:pos="2268"/>
                <w:tab w:val="left" w:pos="3885"/>
                <w:tab w:val="left" w:pos="4140"/>
                <w:tab w:val="right" w:pos="9214"/>
              </w:tabs>
              <w:spacing w:before="100" w:beforeAutospacing="1" w:after="100" w:afterAutospacing="1" w:line="360" w:lineRule="auto"/>
              <w:rPr>
                <w:sz w:val="22"/>
                <w:szCs w:val="22"/>
                <w:lang w:val="fr-CA"/>
              </w:rPr>
            </w:pPr>
            <w:r w:rsidRPr="002000EE">
              <w:rPr>
                <w:sz w:val="22"/>
                <w:szCs w:val="22"/>
                <w:lang w:val="fr-CA"/>
              </w:rPr>
              <w:t>1</w:t>
            </w:r>
            <w:r w:rsidR="00A71313">
              <w:rPr>
                <w:sz w:val="22"/>
                <w:szCs w:val="22"/>
                <w:lang w:val="fr-CA"/>
              </w:rPr>
              <w:t>4</w:t>
            </w:r>
            <w:r w:rsidRPr="002000EE">
              <w:rPr>
                <w:sz w:val="22"/>
                <w:szCs w:val="22"/>
                <w:lang w:val="fr-CA"/>
              </w:rPr>
              <w:t xml:space="preserve"> </w:t>
            </w:r>
            <w:r w:rsidR="00A71313">
              <w:rPr>
                <w:sz w:val="22"/>
                <w:szCs w:val="22"/>
                <w:lang w:val="fr-CA"/>
              </w:rPr>
              <w:t>mars</w:t>
            </w:r>
            <w:r w:rsidR="004D6805" w:rsidRPr="002000EE">
              <w:rPr>
                <w:sz w:val="22"/>
                <w:szCs w:val="22"/>
                <w:lang w:val="fr-CA"/>
              </w:rPr>
              <w:t xml:space="preserve"> 202</w:t>
            </w:r>
            <w:r w:rsidR="00A71313">
              <w:rPr>
                <w:sz w:val="22"/>
                <w:szCs w:val="22"/>
                <w:lang w:val="fr-CA"/>
              </w:rPr>
              <w:t>4</w:t>
            </w:r>
          </w:p>
        </w:tc>
      </w:tr>
    </w:tbl>
    <w:p w14:paraId="0DF324A5" w14:textId="77777777" w:rsidR="004F0292" w:rsidRPr="002000EE" w:rsidRDefault="004F0292" w:rsidP="003D16E4">
      <w:pPr>
        <w:pStyle w:val="BodyText"/>
        <w:spacing w:before="9"/>
        <w:rPr>
          <w:b/>
          <w:sz w:val="25"/>
          <w:lang w:val="fr-CA"/>
        </w:rPr>
      </w:pPr>
    </w:p>
    <w:p w14:paraId="5BA544DE" w14:textId="77777777" w:rsidR="004F0292" w:rsidRPr="002000EE" w:rsidRDefault="004F0292" w:rsidP="003D16E4">
      <w:pPr>
        <w:pStyle w:val="BodyText"/>
        <w:spacing w:before="9"/>
        <w:rPr>
          <w:b/>
          <w:sz w:val="25"/>
          <w:lang w:val="fr-CA"/>
        </w:rPr>
      </w:pPr>
    </w:p>
    <w:sdt>
      <w:sdtPr>
        <w:rPr>
          <w:rFonts w:eastAsia="Arial"/>
          <w:b w:val="0"/>
          <w:bCs/>
          <w:noProof/>
          <w:color w:val="auto"/>
          <w:sz w:val="22"/>
          <w:szCs w:val="22"/>
          <w:lang w:val="fr-CA"/>
        </w:rPr>
        <w:id w:val="-714046477"/>
        <w:docPartObj>
          <w:docPartGallery w:val="Table of Contents"/>
          <w:docPartUnique/>
        </w:docPartObj>
      </w:sdtPr>
      <w:sdtEndPr>
        <w:rPr>
          <w:rFonts w:eastAsiaTheme="minorHAnsi"/>
          <w:b/>
        </w:rPr>
      </w:sdtEndPr>
      <w:sdtContent>
        <w:p w14:paraId="76A1332E" w14:textId="751ABF6F" w:rsidR="00472706" w:rsidRPr="002000EE" w:rsidRDefault="00CE1AB5" w:rsidP="004F0292">
          <w:pPr>
            <w:pStyle w:val="Box"/>
            <w:rPr>
              <w:color w:val="auto"/>
              <w:lang w:val="fr-CA"/>
            </w:rPr>
          </w:pPr>
          <w:r w:rsidRPr="002000EE">
            <w:rPr>
              <w:color w:val="auto"/>
              <w:lang w:val="fr-CA"/>
            </w:rPr>
            <w:t xml:space="preserve">Table </w:t>
          </w:r>
          <w:r w:rsidR="00BD4F75" w:rsidRPr="002000EE">
            <w:rPr>
              <w:color w:val="auto"/>
              <w:lang w:val="fr-CA"/>
            </w:rPr>
            <w:t>des matières</w:t>
          </w:r>
        </w:p>
        <w:p w14:paraId="56C93E44" w14:textId="77777777" w:rsidR="004F0292" w:rsidRPr="002000EE" w:rsidRDefault="004F0292" w:rsidP="004F0292">
          <w:pPr>
            <w:rPr>
              <w:lang w:val="fr-CA"/>
            </w:rPr>
          </w:pPr>
        </w:p>
        <w:p w14:paraId="1AA1154F" w14:textId="77777777" w:rsidR="003F0737" w:rsidRDefault="00CE1AB5" w:rsidP="003C7EB9">
          <w:pPr>
            <w:pStyle w:val="TOC2"/>
            <w:tabs>
              <w:tab w:val="right" w:leader="dot" w:pos="9350"/>
            </w:tabs>
            <w:spacing w:after="0"/>
            <w:rPr>
              <w:rFonts w:asciiTheme="minorHAnsi" w:eastAsiaTheme="minorEastAsia" w:hAnsiTheme="minorHAnsi" w:cs="Arial Unicode MS"/>
              <w:noProof/>
              <w:lang w:val="en-US" w:bidi="lo-LA"/>
            </w:rPr>
          </w:pPr>
          <w:r w:rsidRPr="002000EE">
            <w:rPr>
              <w:i/>
              <w:iCs/>
              <w:color w:val="404040" w:themeColor="text1" w:themeTint="BF"/>
              <w:lang w:val="fr-CA"/>
            </w:rPr>
            <w:fldChar w:fldCharType="begin"/>
          </w:r>
          <w:r w:rsidRPr="002000EE">
            <w:rPr>
              <w:color w:val="404040" w:themeColor="text1" w:themeTint="BF"/>
              <w:lang w:val="fr-CA"/>
            </w:rPr>
            <w:instrText xml:space="preserve"> TOC \o "1-3" \h \z \u </w:instrText>
          </w:r>
          <w:r w:rsidRPr="002000EE">
            <w:rPr>
              <w:i/>
              <w:iCs/>
              <w:color w:val="404040" w:themeColor="text1" w:themeTint="BF"/>
              <w:lang w:val="fr-CA"/>
            </w:rPr>
            <w:fldChar w:fldCharType="separate"/>
          </w:r>
          <w:hyperlink w:anchor="_Toc161035289" w:history="1">
            <w:r w:rsidR="003F0737" w:rsidRPr="0040724C">
              <w:rPr>
                <w:rStyle w:val="Hyperlink"/>
                <w:noProof/>
                <w:lang w:val="fr-CA"/>
              </w:rPr>
              <w:t>Introduction</w:t>
            </w:r>
            <w:r w:rsidR="003F0737">
              <w:rPr>
                <w:noProof/>
                <w:webHidden/>
              </w:rPr>
              <w:tab/>
            </w:r>
            <w:r w:rsidR="003F0737">
              <w:rPr>
                <w:noProof/>
                <w:webHidden/>
              </w:rPr>
              <w:fldChar w:fldCharType="begin"/>
            </w:r>
            <w:r w:rsidR="003F0737">
              <w:rPr>
                <w:noProof/>
                <w:webHidden/>
              </w:rPr>
              <w:instrText xml:space="preserve"> PAGEREF _Toc161035289 \h </w:instrText>
            </w:r>
            <w:r w:rsidR="003F0737">
              <w:rPr>
                <w:noProof/>
                <w:webHidden/>
              </w:rPr>
            </w:r>
            <w:r w:rsidR="003F0737">
              <w:rPr>
                <w:noProof/>
                <w:webHidden/>
              </w:rPr>
              <w:fldChar w:fldCharType="separate"/>
            </w:r>
            <w:r w:rsidR="003F0737">
              <w:rPr>
                <w:noProof/>
                <w:webHidden/>
              </w:rPr>
              <w:t>2</w:t>
            </w:r>
            <w:r w:rsidR="003F0737">
              <w:rPr>
                <w:noProof/>
                <w:webHidden/>
              </w:rPr>
              <w:fldChar w:fldCharType="end"/>
            </w:r>
          </w:hyperlink>
        </w:p>
        <w:p w14:paraId="30BB4148"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290" w:history="1">
            <w:r w:rsidR="003F0737" w:rsidRPr="0040724C">
              <w:rPr>
                <w:rStyle w:val="Hyperlink"/>
                <w:noProof/>
                <w:lang w:val="fr-CA"/>
              </w:rPr>
              <w:t>Principes</w:t>
            </w:r>
            <w:r w:rsidR="003F0737">
              <w:rPr>
                <w:noProof/>
                <w:webHidden/>
              </w:rPr>
              <w:tab/>
            </w:r>
            <w:r w:rsidR="003F0737">
              <w:rPr>
                <w:noProof/>
                <w:webHidden/>
              </w:rPr>
              <w:fldChar w:fldCharType="begin"/>
            </w:r>
            <w:r w:rsidR="003F0737">
              <w:rPr>
                <w:noProof/>
                <w:webHidden/>
              </w:rPr>
              <w:instrText xml:space="preserve"> PAGEREF _Toc161035290 \h </w:instrText>
            </w:r>
            <w:r w:rsidR="003F0737">
              <w:rPr>
                <w:noProof/>
                <w:webHidden/>
              </w:rPr>
            </w:r>
            <w:r w:rsidR="003F0737">
              <w:rPr>
                <w:noProof/>
                <w:webHidden/>
              </w:rPr>
              <w:fldChar w:fldCharType="separate"/>
            </w:r>
            <w:r w:rsidR="003F0737">
              <w:rPr>
                <w:noProof/>
                <w:webHidden/>
              </w:rPr>
              <w:t>2</w:t>
            </w:r>
            <w:r w:rsidR="003F0737">
              <w:rPr>
                <w:noProof/>
                <w:webHidden/>
              </w:rPr>
              <w:fldChar w:fldCharType="end"/>
            </w:r>
          </w:hyperlink>
        </w:p>
        <w:p w14:paraId="36F49CA5" w14:textId="77777777" w:rsidR="003C7EB9" w:rsidRDefault="003C7EB9" w:rsidP="003C7EB9">
          <w:pPr>
            <w:pStyle w:val="TOC1"/>
            <w:spacing w:after="0"/>
            <w:rPr>
              <w:rStyle w:val="Hyperlink"/>
            </w:rPr>
          </w:pPr>
        </w:p>
        <w:p w14:paraId="1AC428DF" w14:textId="77777777" w:rsidR="003F0737" w:rsidRDefault="00A71313" w:rsidP="003C7EB9">
          <w:pPr>
            <w:pStyle w:val="TOC1"/>
            <w:spacing w:after="0"/>
            <w:rPr>
              <w:rFonts w:asciiTheme="minorHAnsi" w:eastAsiaTheme="minorEastAsia" w:hAnsiTheme="minorHAnsi" w:cs="Arial Unicode MS"/>
              <w:b w:val="0"/>
              <w:bCs w:val="0"/>
              <w:lang w:val="en-US" w:bidi="lo-LA"/>
            </w:rPr>
          </w:pPr>
          <w:hyperlink w:anchor="_Toc161035291" w:history="1">
            <w:r w:rsidR="003F0737" w:rsidRPr="0040724C">
              <w:rPr>
                <w:rStyle w:val="Hyperlink"/>
                <w:lang w:val="fr-CA"/>
              </w:rPr>
              <w:t>Exigences annuelles</w:t>
            </w:r>
            <w:r w:rsidR="003F0737">
              <w:rPr>
                <w:webHidden/>
              </w:rPr>
              <w:tab/>
            </w:r>
            <w:r w:rsidR="003F0737">
              <w:rPr>
                <w:webHidden/>
              </w:rPr>
              <w:fldChar w:fldCharType="begin"/>
            </w:r>
            <w:r w:rsidR="003F0737">
              <w:rPr>
                <w:webHidden/>
              </w:rPr>
              <w:instrText xml:space="preserve"> PAGEREF _Toc161035291 \h </w:instrText>
            </w:r>
            <w:r w:rsidR="003F0737">
              <w:rPr>
                <w:webHidden/>
              </w:rPr>
            </w:r>
            <w:r w:rsidR="003F0737">
              <w:rPr>
                <w:webHidden/>
              </w:rPr>
              <w:fldChar w:fldCharType="separate"/>
            </w:r>
            <w:r w:rsidR="003F0737">
              <w:rPr>
                <w:webHidden/>
              </w:rPr>
              <w:t>2</w:t>
            </w:r>
            <w:r w:rsidR="003F0737">
              <w:rPr>
                <w:webHidden/>
              </w:rPr>
              <w:fldChar w:fldCharType="end"/>
            </w:r>
          </w:hyperlink>
        </w:p>
        <w:p w14:paraId="7260B1F3"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292" w:history="1">
            <w:r w:rsidR="003F0737" w:rsidRPr="0040724C">
              <w:rPr>
                <w:rStyle w:val="Hyperlink"/>
                <w:noProof/>
                <w:lang w:val="fr-CA"/>
              </w:rPr>
              <w:t>Raison d’être</w:t>
            </w:r>
            <w:r w:rsidR="003F0737">
              <w:rPr>
                <w:noProof/>
                <w:webHidden/>
              </w:rPr>
              <w:tab/>
            </w:r>
            <w:r w:rsidR="003F0737">
              <w:rPr>
                <w:noProof/>
                <w:webHidden/>
              </w:rPr>
              <w:fldChar w:fldCharType="begin"/>
            </w:r>
            <w:r w:rsidR="003F0737">
              <w:rPr>
                <w:noProof/>
                <w:webHidden/>
              </w:rPr>
              <w:instrText xml:space="preserve"> PAGEREF _Toc161035292 \h </w:instrText>
            </w:r>
            <w:r w:rsidR="003F0737">
              <w:rPr>
                <w:noProof/>
                <w:webHidden/>
              </w:rPr>
            </w:r>
            <w:r w:rsidR="003F0737">
              <w:rPr>
                <w:noProof/>
                <w:webHidden/>
              </w:rPr>
              <w:fldChar w:fldCharType="separate"/>
            </w:r>
            <w:r w:rsidR="003F0737">
              <w:rPr>
                <w:noProof/>
                <w:webHidden/>
              </w:rPr>
              <w:t>2</w:t>
            </w:r>
            <w:r w:rsidR="003F0737">
              <w:rPr>
                <w:noProof/>
                <w:webHidden/>
              </w:rPr>
              <w:fldChar w:fldCharType="end"/>
            </w:r>
          </w:hyperlink>
        </w:p>
        <w:p w14:paraId="0297A74D"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293" w:history="1">
            <w:r w:rsidR="003F0737" w:rsidRPr="0040724C">
              <w:rPr>
                <w:rStyle w:val="Hyperlink"/>
                <w:rFonts w:eastAsia="Times New Roman"/>
                <w:noProof/>
                <w:lang w:val="fr-CA"/>
              </w:rPr>
              <w:t>Éléments des exigences annuelles</w:t>
            </w:r>
            <w:r w:rsidR="003F0737">
              <w:rPr>
                <w:noProof/>
                <w:webHidden/>
              </w:rPr>
              <w:tab/>
            </w:r>
            <w:r w:rsidR="003F0737">
              <w:rPr>
                <w:noProof/>
                <w:webHidden/>
              </w:rPr>
              <w:fldChar w:fldCharType="begin"/>
            </w:r>
            <w:r w:rsidR="003F0737">
              <w:rPr>
                <w:noProof/>
                <w:webHidden/>
              </w:rPr>
              <w:instrText xml:space="preserve"> PAGEREF _Toc161035293 \h </w:instrText>
            </w:r>
            <w:r w:rsidR="003F0737">
              <w:rPr>
                <w:noProof/>
                <w:webHidden/>
              </w:rPr>
            </w:r>
            <w:r w:rsidR="003F0737">
              <w:rPr>
                <w:noProof/>
                <w:webHidden/>
              </w:rPr>
              <w:fldChar w:fldCharType="separate"/>
            </w:r>
            <w:r w:rsidR="003F0737">
              <w:rPr>
                <w:noProof/>
                <w:webHidden/>
              </w:rPr>
              <w:t>2</w:t>
            </w:r>
            <w:r w:rsidR="003F0737">
              <w:rPr>
                <w:noProof/>
                <w:webHidden/>
              </w:rPr>
              <w:fldChar w:fldCharType="end"/>
            </w:r>
          </w:hyperlink>
        </w:p>
        <w:p w14:paraId="0EF9D75E"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294" w:history="1">
            <w:r w:rsidR="003F0737" w:rsidRPr="0040724C">
              <w:rPr>
                <w:rStyle w:val="Hyperlink"/>
                <w:noProof/>
                <w:lang w:val="fr-CA"/>
              </w:rPr>
              <w:t>Obligation de se conformer aux exigences annuelles</w:t>
            </w:r>
            <w:r w:rsidR="003F0737">
              <w:rPr>
                <w:noProof/>
                <w:webHidden/>
              </w:rPr>
              <w:tab/>
            </w:r>
            <w:r w:rsidR="003F0737">
              <w:rPr>
                <w:noProof/>
                <w:webHidden/>
              </w:rPr>
              <w:fldChar w:fldCharType="begin"/>
            </w:r>
            <w:r w:rsidR="003F0737">
              <w:rPr>
                <w:noProof/>
                <w:webHidden/>
              </w:rPr>
              <w:instrText xml:space="preserve"> PAGEREF _Toc161035294 \h </w:instrText>
            </w:r>
            <w:r w:rsidR="003F0737">
              <w:rPr>
                <w:noProof/>
                <w:webHidden/>
              </w:rPr>
            </w:r>
            <w:r w:rsidR="003F0737">
              <w:rPr>
                <w:noProof/>
                <w:webHidden/>
              </w:rPr>
              <w:fldChar w:fldCharType="separate"/>
            </w:r>
            <w:r w:rsidR="003F0737">
              <w:rPr>
                <w:noProof/>
                <w:webHidden/>
              </w:rPr>
              <w:t>3</w:t>
            </w:r>
            <w:r w:rsidR="003F0737">
              <w:rPr>
                <w:noProof/>
                <w:webHidden/>
              </w:rPr>
              <w:fldChar w:fldCharType="end"/>
            </w:r>
          </w:hyperlink>
        </w:p>
        <w:p w14:paraId="21C7F2F1"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295" w:history="1">
            <w:r w:rsidR="003F0737" w:rsidRPr="0040724C">
              <w:rPr>
                <w:rStyle w:val="Hyperlink"/>
                <w:rFonts w:eastAsia="Times New Roman"/>
                <w:noProof/>
                <w:lang w:val="fr-CA"/>
              </w:rPr>
              <w:t>Date d’échéance</w:t>
            </w:r>
            <w:r w:rsidR="003F0737">
              <w:rPr>
                <w:noProof/>
                <w:webHidden/>
              </w:rPr>
              <w:tab/>
            </w:r>
            <w:r w:rsidR="003F0737">
              <w:rPr>
                <w:noProof/>
                <w:webHidden/>
              </w:rPr>
              <w:fldChar w:fldCharType="begin"/>
            </w:r>
            <w:r w:rsidR="003F0737">
              <w:rPr>
                <w:noProof/>
                <w:webHidden/>
              </w:rPr>
              <w:instrText xml:space="preserve"> PAGEREF _Toc161035295 \h </w:instrText>
            </w:r>
            <w:r w:rsidR="003F0737">
              <w:rPr>
                <w:noProof/>
                <w:webHidden/>
              </w:rPr>
            </w:r>
            <w:r w:rsidR="003F0737">
              <w:rPr>
                <w:noProof/>
                <w:webHidden/>
              </w:rPr>
              <w:fldChar w:fldCharType="separate"/>
            </w:r>
            <w:r w:rsidR="003F0737">
              <w:rPr>
                <w:noProof/>
                <w:webHidden/>
              </w:rPr>
              <w:t>3</w:t>
            </w:r>
            <w:r w:rsidR="003F0737">
              <w:rPr>
                <w:noProof/>
                <w:webHidden/>
              </w:rPr>
              <w:fldChar w:fldCharType="end"/>
            </w:r>
          </w:hyperlink>
        </w:p>
        <w:p w14:paraId="0EBFBE1A"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296" w:history="1">
            <w:r w:rsidR="003F0737" w:rsidRPr="0040724C">
              <w:rPr>
                <w:rStyle w:val="Hyperlink"/>
                <w:rFonts w:eastAsia="Times New Roman"/>
                <w:noProof/>
                <w:lang w:val="fr-CA"/>
              </w:rPr>
              <w:t>Collecte et rétention de données</w:t>
            </w:r>
            <w:r w:rsidR="003F0737">
              <w:rPr>
                <w:noProof/>
                <w:webHidden/>
              </w:rPr>
              <w:tab/>
            </w:r>
            <w:r w:rsidR="003F0737">
              <w:rPr>
                <w:noProof/>
                <w:webHidden/>
              </w:rPr>
              <w:fldChar w:fldCharType="begin"/>
            </w:r>
            <w:r w:rsidR="003F0737">
              <w:rPr>
                <w:noProof/>
                <w:webHidden/>
              </w:rPr>
              <w:instrText xml:space="preserve"> PAGEREF _Toc161035296 \h </w:instrText>
            </w:r>
            <w:r w:rsidR="003F0737">
              <w:rPr>
                <w:noProof/>
                <w:webHidden/>
              </w:rPr>
            </w:r>
            <w:r w:rsidR="003F0737">
              <w:rPr>
                <w:noProof/>
                <w:webHidden/>
              </w:rPr>
              <w:fldChar w:fldCharType="separate"/>
            </w:r>
            <w:r w:rsidR="003F0737">
              <w:rPr>
                <w:noProof/>
                <w:webHidden/>
              </w:rPr>
              <w:t>3</w:t>
            </w:r>
            <w:r w:rsidR="003F0737">
              <w:rPr>
                <w:noProof/>
                <w:webHidden/>
              </w:rPr>
              <w:fldChar w:fldCharType="end"/>
            </w:r>
          </w:hyperlink>
        </w:p>
        <w:p w14:paraId="6CECA7E9"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297" w:history="1">
            <w:r w:rsidR="003F0737" w:rsidRPr="0040724C">
              <w:rPr>
                <w:rStyle w:val="Hyperlink"/>
                <w:noProof/>
                <w:lang w:val="fr-CA"/>
              </w:rPr>
              <w:t>Considérations du CAQ concernant le non-respect des exigences annuelles</w:t>
            </w:r>
            <w:r w:rsidR="003F0737">
              <w:rPr>
                <w:noProof/>
                <w:webHidden/>
              </w:rPr>
              <w:tab/>
            </w:r>
            <w:r w:rsidR="003F0737">
              <w:rPr>
                <w:noProof/>
                <w:webHidden/>
              </w:rPr>
              <w:fldChar w:fldCharType="begin"/>
            </w:r>
            <w:r w:rsidR="003F0737">
              <w:rPr>
                <w:noProof/>
                <w:webHidden/>
              </w:rPr>
              <w:instrText xml:space="preserve"> PAGEREF _Toc161035297 \h </w:instrText>
            </w:r>
            <w:r w:rsidR="003F0737">
              <w:rPr>
                <w:noProof/>
                <w:webHidden/>
              </w:rPr>
            </w:r>
            <w:r w:rsidR="003F0737">
              <w:rPr>
                <w:noProof/>
                <w:webHidden/>
              </w:rPr>
              <w:fldChar w:fldCharType="separate"/>
            </w:r>
            <w:r w:rsidR="003F0737">
              <w:rPr>
                <w:noProof/>
                <w:webHidden/>
              </w:rPr>
              <w:t>3</w:t>
            </w:r>
            <w:r w:rsidR="003F0737">
              <w:rPr>
                <w:noProof/>
                <w:webHidden/>
              </w:rPr>
              <w:fldChar w:fldCharType="end"/>
            </w:r>
          </w:hyperlink>
        </w:p>
        <w:p w14:paraId="4DF285E3"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298" w:history="1">
            <w:r w:rsidR="003F0737" w:rsidRPr="0040724C">
              <w:rPr>
                <w:rStyle w:val="Hyperlink"/>
                <w:noProof/>
                <w:lang w:val="fr-CA"/>
              </w:rPr>
              <w:t>Résultats</w:t>
            </w:r>
            <w:r w:rsidR="003F0737">
              <w:rPr>
                <w:noProof/>
                <w:webHidden/>
              </w:rPr>
              <w:tab/>
            </w:r>
            <w:r w:rsidR="003F0737">
              <w:rPr>
                <w:noProof/>
                <w:webHidden/>
              </w:rPr>
              <w:fldChar w:fldCharType="begin"/>
            </w:r>
            <w:r w:rsidR="003F0737">
              <w:rPr>
                <w:noProof/>
                <w:webHidden/>
              </w:rPr>
              <w:instrText xml:space="preserve"> PAGEREF _Toc161035298 \h </w:instrText>
            </w:r>
            <w:r w:rsidR="003F0737">
              <w:rPr>
                <w:noProof/>
                <w:webHidden/>
              </w:rPr>
            </w:r>
            <w:r w:rsidR="003F0737">
              <w:rPr>
                <w:noProof/>
                <w:webHidden/>
              </w:rPr>
              <w:fldChar w:fldCharType="separate"/>
            </w:r>
            <w:r w:rsidR="003F0737">
              <w:rPr>
                <w:noProof/>
                <w:webHidden/>
              </w:rPr>
              <w:t>4</w:t>
            </w:r>
            <w:r w:rsidR="003F0737">
              <w:rPr>
                <w:noProof/>
                <w:webHidden/>
              </w:rPr>
              <w:fldChar w:fldCharType="end"/>
            </w:r>
          </w:hyperlink>
        </w:p>
        <w:p w14:paraId="4C62AD4A" w14:textId="77777777" w:rsidR="003C7EB9" w:rsidRDefault="003C7EB9" w:rsidP="003C7EB9">
          <w:pPr>
            <w:pStyle w:val="TOC1"/>
            <w:spacing w:after="0"/>
            <w:rPr>
              <w:rStyle w:val="Hyperlink"/>
            </w:rPr>
          </w:pPr>
        </w:p>
        <w:p w14:paraId="6C073333" w14:textId="77777777" w:rsidR="003F0737" w:rsidRDefault="00A71313" w:rsidP="003C7EB9">
          <w:pPr>
            <w:pStyle w:val="TOC1"/>
            <w:spacing w:after="0"/>
            <w:rPr>
              <w:rFonts w:asciiTheme="minorHAnsi" w:eastAsiaTheme="minorEastAsia" w:hAnsiTheme="minorHAnsi" w:cs="Arial Unicode MS"/>
              <w:b w:val="0"/>
              <w:bCs w:val="0"/>
              <w:lang w:val="en-US" w:bidi="lo-LA"/>
            </w:rPr>
          </w:pPr>
          <w:hyperlink w:anchor="_Toc161035299" w:history="1">
            <w:r w:rsidR="003F0737" w:rsidRPr="0040724C">
              <w:rPr>
                <w:rStyle w:val="Hyperlink"/>
                <w:lang w:val="fr-CA"/>
              </w:rPr>
              <w:t>Évaluation de la compétence</w:t>
            </w:r>
            <w:r w:rsidR="003F0737">
              <w:rPr>
                <w:webHidden/>
              </w:rPr>
              <w:tab/>
            </w:r>
            <w:r w:rsidR="003F0737">
              <w:rPr>
                <w:webHidden/>
              </w:rPr>
              <w:fldChar w:fldCharType="begin"/>
            </w:r>
            <w:r w:rsidR="003F0737">
              <w:rPr>
                <w:webHidden/>
              </w:rPr>
              <w:instrText xml:space="preserve"> PAGEREF _Toc161035299 \h </w:instrText>
            </w:r>
            <w:r w:rsidR="003F0737">
              <w:rPr>
                <w:webHidden/>
              </w:rPr>
            </w:r>
            <w:r w:rsidR="003F0737">
              <w:rPr>
                <w:webHidden/>
              </w:rPr>
              <w:fldChar w:fldCharType="separate"/>
            </w:r>
            <w:r w:rsidR="003F0737">
              <w:rPr>
                <w:webHidden/>
              </w:rPr>
              <w:t>5</w:t>
            </w:r>
            <w:r w:rsidR="003F0737">
              <w:rPr>
                <w:webHidden/>
              </w:rPr>
              <w:fldChar w:fldCharType="end"/>
            </w:r>
          </w:hyperlink>
        </w:p>
        <w:p w14:paraId="6B440E48"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00" w:history="1">
            <w:r w:rsidR="003F0737" w:rsidRPr="0040724C">
              <w:rPr>
                <w:rStyle w:val="Hyperlink"/>
                <w:noProof/>
                <w:lang w:val="fr-CA"/>
              </w:rPr>
              <w:t>Raison d’être</w:t>
            </w:r>
            <w:r w:rsidR="003F0737">
              <w:rPr>
                <w:noProof/>
                <w:webHidden/>
              </w:rPr>
              <w:tab/>
            </w:r>
            <w:r w:rsidR="003F0737">
              <w:rPr>
                <w:noProof/>
                <w:webHidden/>
              </w:rPr>
              <w:fldChar w:fldCharType="begin"/>
            </w:r>
            <w:r w:rsidR="003F0737">
              <w:rPr>
                <w:noProof/>
                <w:webHidden/>
              </w:rPr>
              <w:instrText xml:space="preserve"> PAGEREF _Toc161035300 \h </w:instrText>
            </w:r>
            <w:r w:rsidR="003F0737">
              <w:rPr>
                <w:noProof/>
                <w:webHidden/>
              </w:rPr>
            </w:r>
            <w:r w:rsidR="003F0737">
              <w:rPr>
                <w:noProof/>
                <w:webHidden/>
              </w:rPr>
              <w:fldChar w:fldCharType="separate"/>
            </w:r>
            <w:r w:rsidR="003F0737">
              <w:rPr>
                <w:noProof/>
                <w:webHidden/>
              </w:rPr>
              <w:t>5</w:t>
            </w:r>
            <w:r w:rsidR="003F0737">
              <w:rPr>
                <w:noProof/>
                <w:webHidden/>
              </w:rPr>
              <w:fldChar w:fldCharType="end"/>
            </w:r>
          </w:hyperlink>
        </w:p>
        <w:p w14:paraId="2CE4C995"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01" w:history="1">
            <w:r w:rsidR="003F0737" w:rsidRPr="0040724C">
              <w:rPr>
                <w:rStyle w:val="Hyperlink"/>
                <w:noProof/>
                <w:lang w:val="fr-CA"/>
              </w:rPr>
              <w:t>Éléments de l’évaluation de la compétence</w:t>
            </w:r>
            <w:r w:rsidR="003F0737">
              <w:rPr>
                <w:noProof/>
                <w:webHidden/>
              </w:rPr>
              <w:tab/>
            </w:r>
            <w:r w:rsidR="003F0737">
              <w:rPr>
                <w:noProof/>
                <w:webHidden/>
              </w:rPr>
              <w:fldChar w:fldCharType="begin"/>
            </w:r>
            <w:r w:rsidR="003F0737">
              <w:rPr>
                <w:noProof/>
                <w:webHidden/>
              </w:rPr>
              <w:instrText xml:space="preserve"> PAGEREF _Toc161035301 \h </w:instrText>
            </w:r>
            <w:r w:rsidR="003F0737">
              <w:rPr>
                <w:noProof/>
                <w:webHidden/>
              </w:rPr>
            </w:r>
            <w:r w:rsidR="003F0737">
              <w:rPr>
                <w:noProof/>
                <w:webHidden/>
              </w:rPr>
              <w:fldChar w:fldCharType="separate"/>
            </w:r>
            <w:r w:rsidR="003F0737">
              <w:rPr>
                <w:noProof/>
                <w:webHidden/>
              </w:rPr>
              <w:t>5</w:t>
            </w:r>
            <w:r w:rsidR="003F0737">
              <w:rPr>
                <w:noProof/>
                <w:webHidden/>
              </w:rPr>
              <w:fldChar w:fldCharType="end"/>
            </w:r>
          </w:hyperlink>
        </w:p>
        <w:p w14:paraId="6016227B"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02" w:history="1">
            <w:r w:rsidR="003F0737" w:rsidRPr="0040724C">
              <w:rPr>
                <w:rStyle w:val="Hyperlink"/>
                <w:noProof/>
                <w:lang w:val="fr-CA"/>
              </w:rPr>
              <w:t>Antécédents du membre</w:t>
            </w:r>
            <w:r w:rsidR="003F0737">
              <w:rPr>
                <w:noProof/>
                <w:webHidden/>
              </w:rPr>
              <w:tab/>
            </w:r>
            <w:r w:rsidR="003F0737">
              <w:rPr>
                <w:noProof/>
                <w:webHidden/>
              </w:rPr>
              <w:fldChar w:fldCharType="begin"/>
            </w:r>
            <w:r w:rsidR="003F0737">
              <w:rPr>
                <w:noProof/>
                <w:webHidden/>
              </w:rPr>
              <w:instrText xml:space="preserve"> PAGEREF _Toc161035302 \h </w:instrText>
            </w:r>
            <w:r w:rsidR="003F0737">
              <w:rPr>
                <w:noProof/>
                <w:webHidden/>
              </w:rPr>
            </w:r>
            <w:r w:rsidR="003F0737">
              <w:rPr>
                <w:noProof/>
                <w:webHidden/>
              </w:rPr>
              <w:fldChar w:fldCharType="separate"/>
            </w:r>
            <w:r w:rsidR="003F0737">
              <w:rPr>
                <w:noProof/>
                <w:webHidden/>
              </w:rPr>
              <w:t>7</w:t>
            </w:r>
            <w:r w:rsidR="003F0737">
              <w:rPr>
                <w:noProof/>
                <w:webHidden/>
              </w:rPr>
              <w:fldChar w:fldCharType="end"/>
            </w:r>
          </w:hyperlink>
        </w:p>
        <w:p w14:paraId="4C35C238"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03" w:history="1">
            <w:r w:rsidR="003F0737" w:rsidRPr="0040724C">
              <w:rPr>
                <w:rStyle w:val="Hyperlink"/>
                <w:noProof/>
                <w:lang w:val="fr-CA"/>
              </w:rPr>
              <w:t>Sous-comité</w:t>
            </w:r>
            <w:r w:rsidR="003F0737">
              <w:rPr>
                <w:noProof/>
                <w:webHidden/>
              </w:rPr>
              <w:tab/>
            </w:r>
            <w:r w:rsidR="003F0737">
              <w:rPr>
                <w:noProof/>
                <w:webHidden/>
              </w:rPr>
              <w:fldChar w:fldCharType="begin"/>
            </w:r>
            <w:r w:rsidR="003F0737">
              <w:rPr>
                <w:noProof/>
                <w:webHidden/>
              </w:rPr>
              <w:instrText xml:space="preserve"> PAGEREF _Toc161035303 \h </w:instrText>
            </w:r>
            <w:r w:rsidR="003F0737">
              <w:rPr>
                <w:noProof/>
                <w:webHidden/>
              </w:rPr>
            </w:r>
            <w:r w:rsidR="003F0737">
              <w:rPr>
                <w:noProof/>
                <w:webHidden/>
              </w:rPr>
              <w:fldChar w:fldCharType="separate"/>
            </w:r>
            <w:r w:rsidR="003F0737">
              <w:rPr>
                <w:noProof/>
                <w:webHidden/>
              </w:rPr>
              <w:t>7</w:t>
            </w:r>
            <w:r w:rsidR="003F0737">
              <w:rPr>
                <w:noProof/>
                <w:webHidden/>
              </w:rPr>
              <w:fldChar w:fldCharType="end"/>
            </w:r>
          </w:hyperlink>
        </w:p>
        <w:p w14:paraId="4568A9A6"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04" w:history="1">
            <w:r w:rsidR="003F0737" w:rsidRPr="0040724C">
              <w:rPr>
                <w:rStyle w:val="Hyperlink"/>
                <w:noProof/>
                <w:lang w:val="fr-CA"/>
              </w:rPr>
              <w:t>Critères de décision</w:t>
            </w:r>
            <w:r w:rsidR="003F0737">
              <w:rPr>
                <w:noProof/>
                <w:webHidden/>
              </w:rPr>
              <w:tab/>
            </w:r>
            <w:r w:rsidR="003F0737">
              <w:rPr>
                <w:noProof/>
                <w:webHidden/>
              </w:rPr>
              <w:fldChar w:fldCharType="begin"/>
            </w:r>
            <w:r w:rsidR="003F0737">
              <w:rPr>
                <w:noProof/>
                <w:webHidden/>
              </w:rPr>
              <w:instrText xml:space="preserve"> PAGEREF _Toc161035304 \h </w:instrText>
            </w:r>
            <w:r w:rsidR="003F0737">
              <w:rPr>
                <w:noProof/>
                <w:webHidden/>
              </w:rPr>
            </w:r>
            <w:r w:rsidR="003F0737">
              <w:rPr>
                <w:noProof/>
                <w:webHidden/>
              </w:rPr>
              <w:fldChar w:fldCharType="separate"/>
            </w:r>
            <w:r w:rsidR="003F0737">
              <w:rPr>
                <w:noProof/>
                <w:webHidden/>
              </w:rPr>
              <w:t>8</w:t>
            </w:r>
            <w:r w:rsidR="003F0737">
              <w:rPr>
                <w:noProof/>
                <w:webHidden/>
              </w:rPr>
              <w:fldChar w:fldCharType="end"/>
            </w:r>
          </w:hyperlink>
        </w:p>
        <w:p w14:paraId="5B410DD5"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05" w:history="1">
            <w:r w:rsidR="003F0737" w:rsidRPr="0040724C">
              <w:rPr>
                <w:rStyle w:val="Hyperlink"/>
                <w:noProof/>
                <w:lang w:val="fr-CA"/>
              </w:rPr>
              <w:t>Résultats</w:t>
            </w:r>
            <w:r w:rsidR="003F0737">
              <w:rPr>
                <w:noProof/>
                <w:webHidden/>
              </w:rPr>
              <w:tab/>
            </w:r>
            <w:r w:rsidR="003F0737">
              <w:rPr>
                <w:noProof/>
                <w:webHidden/>
              </w:rPr>
              <w:fldChar w:fldCharType="begin"/>
            </w:r>
            <w:r w:rsidR="003F0737">
              <w:rPr>
                <w:noProof/>
                <w:webHidden/>
              </w:rPr>
              <w:instrText xml:space="preserve"> PAGEREF _Toc161035305 \h </w:instrText>
            </w:r>
            <w:r w:rsidR="003F0737">
              <w:rPr>
                <w:noProof/>
                <w:webHidden/>
              </w:rPr>
            </w:r>
            <w:r w:rsidR="003F0737">
              <w:rPr>
                <w:noProof/>
                <w:webHidden/>
              </w:rPr>
              <w:fldChar w:fldCharType="separate"/>
            </w:r>
            <w:r w:rsidR="003F0737">
              <w:rPr>
                <w:noProof/>
                <w:webHidden/>
              </w:rPr>
              <w:t>8</w:t>
            </w:r>
            <w:r w:rsidR="003F0737">
              <w:rPr>
                <w:noProof/>
                <w:webHidden/>
              </w:rPr>
              <w:fldChar w:fldCharType="end"/>
            </w:r>
          </w:hyperlink>
        </w:p>
        <w:p w14:paraId="69BC9DFC"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06" w:history="1">
            <w:r w:rsidR="003F0737" w:rsidRPr="0040724C">
              <w:rPr>
                <w:rStyle w:val="Hyperlink"/>
                <w:rFonts w:eastAsia="Calibri"/>
                <w:noProof/>
                <w:lang w:val="fr-CA"/>
              </w:rPr>
              <w:t>Suivi des mesures correctives et conformité</w:t>
            </w:r>
            <w:r w:rsidR="003F0737">
              <w:rPr>
                <w:noProof/>
                <w:webHidden/>
              </w:rPr>
              <w:tab/>
            </w:r>
            <w:r w:rsidR="003F0737">
              <w:rPr>
                <w:noProof/>
                <w:webHidden/>
              </w:rPr>
              <w:fldChar w:fldCharType="begin"/>
            </w:r>
            <w:r w:rsidR="003F0737">
              <w:rPr>
                <w:noProof/>
                <w:webHidden/>
              </w:rPr>
              <w:instrText xml:space="preserve"> PAGEREF _Toc161035306 \h </w:instrText>
            </w:r>
            <w:r w:rsidR="003F0737">
              <w:rPr>
                <w:noProof/>
                <w:webHidden/>
              </w:rPr>
            </w:r>
            <w:r w:rsidR="003F0737">
              <w:rPr>
                <w:noProof/>
                <w:webHidden/>
              </w:rPr>
              <w:fldChar w:fldCharType="separate"/>
            </w:r>
            <w:r w:rsidR="003F0737">
              <w:rPr>
                <w:noProof/>
                <w:webHidden/>
              </w:rPr>
              <w:t>9</w:t>
            </w:r>
            <w:r w:rsidR="003F0737">
              <w:rPr>
                <w:noProof/>
                <w:webHidden/>
              </w:rPr>
              <w:fldChar w:fldCharType="end"/>
            </w:r>
          </w:hyperlink>
        </w:p>
        <w:p w14:paraId="0405C52F"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07" w:history="1">
            <w:r w:rsidR="003F0737" w:rsidRPr="0040724C">
              <w:rPr>
                <w:rStyle w:val="Hyperlink"/>
                <w:rFonts w:eastAsia="Times New Roman"/>
                <w:noProof/>
                <w:lang w:val="fr-CA"/>
              </w:rPr>
              <w:t>Collecte et rétention de données</w:t>
            </w:r>
            <w:r w:rsidR="003F0737">
              <w:rPr>
                <w:noProof/>
                <w:webHidden/>
              </w:rPr>
              <w:tab/>
            </w:r>
            <w:r w:rsidR="003F0737">
              <w:rPr>
                <w:noProof/>
                <w:webHidden/>
              </w:rPr>
              <w:fldChar w:fldCharType="begin"/>
            </w:r>
            <w:r w:rsidR="003F0737">
              <w:rPr>
                <w:noProof/>
                <w:webHidden/>
              </w:rPr>
              <w:instrText xml:space="preserve"> PAGEREF _Toc161035307 \h </w:instrText>
            </w:r>
            <w:r w:rsidR="003F0737">
              <w:rPr>
                <w:noProof/>
                <w:webHidden/>
              </w:rPr>
            </w:r>
            <w:r w:rsidR="003F0737">
              <w:rPr>
                <w:noProof/>
                <w:webHidden/>
              </w:rPr>
              <w:fldChar w:fldCharType="separate"/>
            </w:r>
            <w:r w:rsidR="003F0737">
              <w:rPr>
                <w:noProof/>
                <w:webHidden/>
              </w:rPr>
              <w:t>9</w:t>
            </w:r>
            <w:r w:rsidR="003F0737">
              <w:rPr>
                <w:noProof/>
                <w:webHidden/>
              </w:rPr>
              <w:fldChar w:fldCharType="end"/>
            </w:r>
          </w:hyperlink>
        </w:p>
        <w:p w14:paraId="7F1A2242" w14:textId="77777777" w:rsidR="003C7EB9" w:rsidRDefault="003C7EB9" w:rsidP="003C7EB9">
          <w:pPr>
            <w:pStyle w:val="TOC1"/>
            <w:spacing w:after="0"/>
            <w:rPr>
              <w:rStyle w:val="Hyperlink"/>
            </w:rPr>
          </w:pPr>
        </w:p>
        <w:p w14:paraId="6C6A607B" w14:textId="77777777" w:rsidR="003F0737" w:rsidRDefault="00A71313" w:rsidP="003C7EB9">
          <w:pPr>
            <w:pStyle w:val="TOC1"/>
            <w:spacing w:after="0"/>
            <w:rPr>
              <w:rFonts w:asciiTheme="minorHAnsi" w:eastAsiaTheme="minorEastAsia" w:hAnsiTheme="minorHAnsi" w:cs="Arial Unicode MS"/>
              <w:b w:val="0"/>
              <w:bCs w:val="0"/>
              <w:lang w:val="en-US" w:bidi="lo-LA"/>
            </w:rPr>
          </w:pPr>
          <w:hyperlink w:anchor="_Toc161035308" w:history="1">
            <w:r w:rsidR="003F0737" w:rsidRPr="0040724C">
              <w:rPr>
                <w:rStyle w:val="Hyperlink"/>
                <w:lang w:val="fr-CA"/>
              </w:rPr>
              <w:t>Demande de prolongation, d’exemption ou de mesures d’adaptation</w:t>
            </w:r>
            <w:r w:rsidR="003F0737">
              <w:rPr>
                <w:webHidden/>
              </w:rPr>
              <w:tab/>
            </w:r>
            <w:r w:rsidR="003F0737">
              <w:rPr>
                <w:webHidden/>
              </w:rPr>
              <w:fldChar w:fldCharType="begin"/>
            </w:r>
            <w:r w:rsidR="003F0737">
              <w:rPr>
                <w:webHidden/>
              </w:rPr>
              <w:instrText xml:space="preserve"> PAGEREF _Toc161035308 \h </w:instrText>
            </w:r>
            <w:r w:rsidR="003F0737">
              <w:rPr>
                <w:webHidden/>
              </w:rPr>
            </w:r>
            <w:r w:rsidR="003F0737">
              <w:rPr>
                <w:webHidden/>
              </w:rPr>
              <w:fldChar w:fldCharType="separate"/>
            </w:r>
            <w:r w:rsidR="003F0737">
              <w:rPr>
                <w:webHidden/>
              </w:rPr>
              <w:t>10</w:t>
            </w:r>
            <w:r w:rsidR="003F0737">
              <w:rPr>
                <w:webHidden/>
              </w:rPr>
              <w:fldChar w:fldCharType="end"/>
            </w:r>
          </w:hyperlink>
        </w:p>
        <w:p w14:paraId="2C8BDF98" w14:textId="77777777" w:rsidR="00507B69" w:rsidRDefault="00507B69" w:rsidP="003C7EB9">
          <w:pPr>
            <w:pStyle w:val="TOC1"/>
            <w:spacing w:after="0"/>
            <w:rPr>
              <w:rStyle w:val="Hyperlink"/>
            </w:rPr>
          </w:pPr>
        </w:p>
        <w:p w14:paraId="480448AB" w14:textId="77777777" w:rsidR="003F0737" w:rsidRDefault="00A71313" w:rsidP="003C7EB9">
          <w:pPr>
            <w:pStyle w:val="TOC1"/>
            <w:spacing w:after="0"/>
            <w:rPr>
              <w:rFonts w:asciiTheme="minorHAnsi" w:eastAsiaTheme="minorEastAsia" w:hAnsiTheme="minorHAnsi" w:cs="Arial Unicode MS"/>
              <w:b w:val="0"/>
              <w:bCs w:val="0"/>
              <w:lang w:val="en-US" w:bidi="lo-LA"/>
            </w:rPr>
          </w:pPr>
          <w:hyperlink w:anchor="_Toc161035309" w:history="1">
            <w:r w:rsidR="003F0737" w:rsidRPr="0040724C">
              <w:rPr>
                <w:rStyle w:val="Hyperlink"/>
                <w:lang w:val="fr-CA"/>
              </w:rPr>
              <w:t>Annexe</w:t>
            </w:r>
            <w:r w:rsidR="003F0737">
              <w:rPr>
                <w:webHidden/>
              </w:rPr>
              <w:tab/>
            </w:r>
            <w:r w:rsidR="003F0737">
              <w:rPr>
                <w:webHidden/>
              </w:rPr>
              <w:fldChar w:fldCharType="begin"/>
            </w:r>
            <w:r w:rsidR="003F0737">
              <w:rPr>
                <w:webHidden/>
              </w:rPr>
              <w:instrText xml:space="preserve"> PAGEREF _Toc161035309 \h </w:instrText>
            </w:r>
            <w:r w:rsidR="003F0737">
              <w:rPr>
                <w:webHidden/>
              </w:rPr>
            </w:r>
            <w:r w:rsidR="003F0737">
              <w:rPr>
                <w:webHidden/>
              </w:rPr>
              <w:fldChar w:fldCharType="separate"/>
            </w:r>
            <w:r w:rsidR="003F0737">
              <w:rPr>
                <w:webHidden/>
              </w:rPr>
              <w:t>12</w:t>
            </w:r>
            <w:r w:rsidR="003F0737">
              <w:rPr>
                <w:webHidden/>
              </w:rPr>
              <w:fldChar w:fldCharType="end"/>
            </w:r>
          </w:hyperlink>
        </w:p>
        <w:p w14:paraId="676496DE"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10" w:history="1">
            <w:r w:rsidR="003F0737" w:rsidRPr="0040724C">
              <w:rPr>
                <w:rStyle w:val="Hyperlink"/>
                <w:noProof/>
                <w:lang w:val="fr-CA"/>
              </w:rPr>
              <w:t xml:space="preserve">Extraits pertinents (sections 80.1 à 82) du Code des professions de la santé, qui constitue l’Annexe 2 de la </w:t>
            </w:r>
            <w:r w:rsidR="003F0737" w:rsidRPr="0040724C">
              <w:rPr>
                <w:rStyle w:val="Hyperlink"/>
                <w:i/>
                <w:iCs/>
                <w:noProof/>
                <w:lang w:val="fr-CA"/>
              </w:rPr>
              <w:t>Loi de 1991 sur les professions de la santé réglementées</w:t>
            </w:r>
            <w:r w:rsidR="003F0737">
              <w:rPr>
                <w:noProof/>
                <w:webHidden/>
              </w:rPr>
              <w:tab/>
            </w:r>
            <w:r w:rsidR="003F0737">
              <w:rPr>
                <w:noProof/>
                <w:webHidden/>
              </w:rPr>
              <w:fldChar w:fldCharType="begin"/>
            </w:r>
            <w:r w:rsidR="003F0737">
              <w:rPr>
                <w:noProof/>
                <w:webHidden/>
              </w:rPr>
              <w:instrText xml:space="preserve"> PAGEREF _Toc161035310 \h </w:instrText>
            </w:r>
            <w:r w:rsidR="003F0737">
              <w:rPr>
                <w:noProof/>
                <w:webHidden/>
              </w:rPr>
            </w:r>
            <w:r w:rsidR="003F0737">
              <w:rPr>
                <w:noProof/>
                <w:webHidden/>
              </w:rPr>
              <w:fldChar w:fldCharType="separate"/>
            </w:r>
            <w:r w:rsidR="003F0737">
              <w:rPr>
                <w:noProof/>
                <w:webHidden/>
              </w:rPr>
              <w:t>12</w:t>
            </w:r>
            <w:r w:rsidR="003F0737">
              <w:rPr>
                <w:noProof/>
                <w:webHidden/>
              </w:rPr>
              <w:fldChar w:fldCharType="end"/>
            </w:r>
          </w:hyperlink>
        </w:p>
        <w:p w14:paraId="18FCBF2F"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11" w:history="1">
            <w:r w:rsidR="003F0737" w:rsidRPr="0040724C">
              <w:rPr>
                <w:rStyle w:val="Hyperlink"/>
                <w:noProof/>
                <w:lang w:val="fr-CA"/>
              </w:rPr>
              <w:t xml:space="preserve">Règlement sur l’assurance de la qualité (Règl. de l’Ont. 226/96 (pris en application de la </w:t>
            </w:r>
            <w:r w:rsidR="003F0737" w:rsidRPr="0040724C">
              <w:rPr>
                <w:rStyle w:val="Hyperlink"/>
                <w:i/>
                <w:iCs/>
                <w:noProof/>
                <w:lang w:val="fr-CA"/>
              </w:rPr>
              <w:t>Loi de 1991 sur les ergothérapeutes)</w:t>
            </w:r>
            <w:r w:rsidR="003F0737">
              <w:rPr>
                <w:noProof/>
                <w:webHidden/>
              </w:rPr>
              <w:tab/>
            </w:r>
            <w:r w:rsidR="003F0737">
              <w:rPr>
                <w:noProof/>
                <w:webHidden/>
              </w:rPr>
              <w:fldChar w:fldCharType="begin"/>
            </w:r>
            <w:r w:rsidR="003F0737">
              <w:rPr>
                <w:noProof/>
                <w:webHidden/>
              </w:rPr>
              <w:instrText xml:space="preserve"> PAGEREF _Toc161035311 \h </w:instrText>
            </w:r>
            <w:r w:rsidR="003F0737">
              <w:rPr>
                <w:noProof/>
                <w:webHidden/>
              </w:rPr>
            </w:r>
            <w:r w:rsidR="003F0737">
              <w:rPr>
                <w:noProof/>
                <w:webHidden/>
              </w:rPr>
              <w:fldChar w:fldCharType="separate"/>
            </w:r>
            <w:r w:rsidR="003F0737">
              <w:rPr>
                <w:noProof/>
                <w:webHidden/>
              </w:rPr>
              <w:t>13</w:t>
            </w:r>
            <w:r w:rsidR="003F0737">
              <w:rPr>
                <w:noProof/>
                <w:webHidden/>
              </w:rPr>
              <w:fldChar w:fldCharType="end"/>
            </w:r>
          </w:hyperlink>
        </w:p>
        <w:p w14:paraId="333F1D35" w14:textId="77777777" w:rsidR="003F0737" w:rsidRDefault="00A71313" w:rsidP="003C7EB9">
          <w:pPr>
            <w:pStyle w:val="TOC2"/>
            <w:tabs>
              <w:tab w:val="right" w:leader="dot" w:pos="9350"/>
            </w:tabs>
            <w:spacing w:after="0"/>
            <w:rPr>
              <w:rFonts w:asciiTheme="minorHAnsi" w:eastAsiaTheme="minorEastAsia" w:hAnsiTheme="minorHAnsi" w:cs="Arial Unicode MS"/>
              <w:noProof/>
              <w:lang w:val="en-US" w:bidi="lo-LA"/>
            </w:rPr>
          </w:pPr>
          <w:hyperlink w:anchor="_Toc161035312" w:history="1">
            <w:r w:rsidR="003F0737" w:rsidRPr="0040724C">
              <w:rPr>
                <w:rStyle w:val="Hyperlink"/>
                <w:noProof/>
                <w:lang w:val="fr-CA"/>
              </w:rPr>
              <w:t>Règlement général – Règlement de l’Ontario 226/96 : Dispositions générales prises en application de la</w:t>
            </w:r>
            <w:r w:rsidR="003F0737" w:rsidRPr="0040724C">
              <w:rPr>
                <w:rStyle w:val="Hyperlink"/>
                <w:i/>
                <w:iCs/>
                <w:noProof/>
                <w:lang w:val="fr-CA"/>
              </w:rPr>
              <w:t xml:space="preserve"> Loi de 1991 sur les ergothérapeutes</w:t>
            </w:r>
            <w:r w:rsidR="003F0737" w:rsidRPr="0040724C">
              <w:rPr>
                <w:rStyle w:val="Hyperlink"/>
                <w:noProof/>
                <w:lang w:val="fr-CA"/>
              </w:rPr>
              <w:t>, L.O. 1991, chap. 33</w:t>
            </w:r>
            <w:r w:rsidR="003F0737">
              <w:rPr>
                <w:noProof/>
                <w:webHidden/>
              </w:rPr>
              <w:tab/>
            </w:r>
            <w:r w:rsidR="003F0737">
              <w:rPr>
                <w:noProof/>
                <w:webHidden/>
              </w:rPr>
              <w:fldChar w:fldCharType="begin"/>
            </w:r>
            <w:r w:rsidR="003F0737">
              <w:rPr>
                <w:noProof/>
                <w:webHidden/>
              </w:rPr>
              <w:instrText xml:space="preserve"> PAGEREF _Toc161035312 \h </w:instrText>
            </w:r>
            <w:r w:rsidR="003F0737">
              <w:rPr>
                <w:noProof/>
                <w:webHidden/>
              </w:rPr>
            </w:r>
            <w:r w:rsidR="003F0737">
              <w:rPr>
                <w:noProof/>
                <w:webHidden/>
              </w:rPr>
              <w:fldChar w:fldCharType="separate"/>
            </w:r>
            <w:r w:rsidR="003F0737">
              <w:rPr>
                <w:noProof/>
                <w:webHidden/>
              </w:rPr>
              <w:t>15</w:t>
            </w:r>
            <w:r w:rsidR="003F0737">
              <w:rPr>
                <w:noProof/>
                <w:webHidden/>
              </w:rPr>
              <w:fldChar w:fldCharType="end"/>
            </w:r>
          </w:hyperlink>
        </w:p>
        <w:p w14:paraId="12A96704" w14:textId="08229AFF" w:rsidR="00CE1AB5" w:rsidRPr="002000EE" w:rsidRDefault="00CE1AB5" w:rsidP="001470D0">
          <w:pPr>
            <w:pStyle w:val="TOC1"/>
            <w:rPr>
              <w:rFonts w:eastAsiaTheme="minorEastAsia"/>
              <w:i/>
              <w:iCs/>
              <w:lang w:val="fr-CA"/>
            </w:rPr>
          </w:pPr>
          <w:r w:rsidRPr="002000EE">
            <w:rPr>
              <w:lang w:val="fr-CA"/>
            </w:rPr>
            <w:fldChar w:fldCharType="end"/>
          </w:r>
        </w:p>
      </w:sdtContent>
    </w:sdt>
    <w:p w14:paraId="50545636" w14:textId="77777777" w:rsidR="004F0292" w:rsidRPr="002000EE" w:rsidRDefault="004F0292">
      <w:pPr>
        <w:spacing w:after="160" w:line="259" w:lineRule="auto"/>
        <w:contextualSpacing w:val="0"/>
        <w:rPr>
          <w:rStyle w:val="Heading1Char"/>
          <w:rFonts w:eastAsiaTheme="majorEastAsia"/>
          <w:spacing w:val="0"/>
          <w:sz w:val="22"/>
          <w:szCs w:val="22"/>
          <w:lang w:val="fr-CA"/>
        </w:rPr>
      </w:pPr>
      <w:r w:rsidRPr="002000EE">
        <w:rPr>
          <w:rStyle w:val="Heading1Char"/>
          <w:rFonts w:eastAsiaTheme="majorEastAsia"/>
          <w:b w:val="0"/>
          <w:bCs w:val="0"/>
          <w:spacing w:val="0"/>
          <w:sz w:val="22"/>
          <w:szCs w:val="22"/>
          <w:lang w:val="fr-CA"/>
        </w:rPr>
        <w:br w:type="page"/>
      </w:r>
    </w:p>
    <w:p w14:paraId="3547B1B5" w14:textId="59F2BD48" w:rsidR="00FE7E52" w:rsidRPr="002000EE" w:rsidRDefault="000F3A11" w:rsidP="00CF150B">
      <w:pPr>
        <w:pStyle w:val="Heading2"/>
        <w:rPr>
          <w:rStyle w:val="Heading1Char"/>
          <w:rFonts w:eastAsiaTheme="majorEastAsia"/>
          <w:b/>
          <w:bCs/>
          <w:spacing w:val="0"/>
          <w:sz w:val="22"/>
          <w:szCs w:val="22"/>
          <w:lang w:val="fr-CA"/>
        </w:rPr>
      </w:pPr>
      <w:bookmarkStart w:id="3" w:name="_Toc161035289"/>
      <w:r w:rsidRPr="002000EE">
        <w:rPr>
          <w:rStyle w:val="Heading1Char"/>
          <w:rFonts w:eastAsiaTheme="majorEastAsia"/>
          <w:b/>
          <w:bCs/>
          <w:spacing w:val="0"/>
          <w:sz w:val="22"/>
          <w:szCs w:val="22"/>
          <w:lang w:val="fr-CA"/>
        </w:rPr>
        <w:lastRenderedPageBreak/>
        <w:t>Introduction</w:t>
      </w:r>
      <w:bookmarkEnd w:id="3"/>
    </w:p>
    <w:p w14:paraId="113F52C6" w14:textId="1331B47A" w:rsidR="00AF6004" w:rsidRPr="002000EE" w:rsidRDefault="00133B58" w:rsidP="00AF6004">
      <w:pPr>
        <w:rPr>
          <w:lang w:val="fr-CA"/>
        </w:rPr>
      </w:pPr>
      <w:r w:rsidRPr="002000EE">
        <w:rPr>
          <w:lang w:val="fr-CA"/>
        </w:rPr>
        <w:t>Le programme d</w:t>
      </w:r>
      <w:r w:rsidR="00DF48AB">
        <w:rPr>
          <w:lang w:val="fr-CA"/>
        </w:rPr>
        <w:t>’</w:t>
      </w:r>
      <w:r w:rsidRPr="002000EE">
        <w:rPr>
          <w:lang w:val="fr-CA"/>
        </w:rPr>
        <w:t>assurance de la qualité (AQ) favorise la prestation de services d</w:t>
      </w:r>
      <w:r w:rsidR="00DF48AB">
        <w:rPr>
          <w:lang w:val="fr-CA"/>
        </w:rPr>
        <w:t>’</w:t>
      </w:r>
      <w:r w:rsidRPr="002000EE">
        <w:rPr>
          <w:lang w:val="fr-CA"/>
        </w:rPr>
        <w:t>ergothérapie de grande qualité en Ontario. Les ergothérapeutes doivent participer à des activités de perfectionnement professionnel et d</w:t>
      </w:r>
      <w:r w:rsidR="00DF48AB">
        <w:rPr>
          <w:lang w:val="fr-CA"/>
        </w:rPr>
        <w:t>’</w:t>
      </w:r>
      <w:r w:rsidRPr="002000EE">
        <w:rPr>
          <w:lang w:val="fr-CA"/>
        </w:rPr>
        <w:t>éducation permanente afin d</w:t>
      </w:r>
      <w:r w:rsidR="00DF48AB">
        <w:rPr>
          <w:lang w:val="fr-CA"/>
        </w:rPr>
        <w:t>’</w:t>
      </w:r>
      <w:r w:rsidRPr="002000EE">
        <w:rPr>
          <w:lang w:val="fr-CA"/>
        </w:rPr>
        <w:t>améliorer leur compétence et de s</w:t>
      </w:r>
      <w:r w:rsidR="00DF48AB">
        <w:rPr>
          <w:lang w:val="fr-CA"/>
        </w:rPr>
        <w:t>’</w:t>
      </w:r>
      <w:r w:rsidRPr="002000EE">
        <w:rPr>
          <w:lang w:val="fr-CA"/>
        </w:rPr>
        <w:t>adapter aux changements qui surviennent dans leur pratique. Le programme d</w:t>
      </w:r>
      <w:r w:rsidR="00DF48AB">
        <w:rPr>
          <w:lang w:val="fr-CA"/>
        </w:rPr>
        <w:t>’</w:t>
      </w:r>
      <w:r w:rsidRPr="002000EE">
        <w:rPr>
          <w:lang w:val="fr-CA"/>
        </w:rPr>
        <w:t>AQ utilise plusieurs méthodes d</w:t>
      </w:r>
      <w:r w:rsidR="00DF48AB">
        <w:rPr>
          <w:lang w:val="fr-CA"/>
        </w:rPr>
        <w:t>’</w:t>
      </w:r>
      <w:r w:rsidRPr="002000EE">
        <w:rPr>
          <w:lang w:val="fr-CA"/>
        </w:rPr>
        <w:t>appr</w:t>
      </w:r>
      <w:r w:rsidR="00F51945">
        <w:rPr>
          <w:lang w:val="fr-CA"/>
        </w:rPr>
        <w:t>e</w:t>
      </w:r>
      <w:r w:rsidRPr="002000EE">
        <w:rPr>
          <w:lang w:val="fr-CA"/>
        </w:rPr>
        <w:t>ntissage et d</w:t>
      </w:r>
      <w:r w:rsidR="00DF48AB">
        <w:rPr>
          <w:lang w:val="fr-CA"/>
        </w:rPr>
        <w:t>’</w:t>
      </w:r>
      <w:r w:rsidRPr="002000EE">
        <w:rPr>
          <w:lang w:val="fr-CA"/>
        </w:rPr>
        <w:t>évaluation. Pour pouvoir assurer la conformité au programme, chaque méthode a des processus structurés et des dates d</w:t>
      </w:r>
      <w:r w:rsidR="00DF48AB">
        <w:rPr>
          <w:lang w:val="fr-CA"/>
        </w:rPr>
        <w:t>’</w:t>
      </w:r>
      <w:r w:rsidRPr="002000EE">
        <w:rPr>
          <w:lang w:val="fr-CA"/>
        </w:rPr>
        <w:t>échéance.</w:t>
      </w:r>
    </w:p>
    <w:p w14:paraId="412CB0FB" w14:textId="77777777" w:rsidR="00FE7E52" w:rsidRPr="002000EE" w:rsidRDefault="00FE7E52" w:rsidP="00C3287C">
      <w:pPr>
        <w:rPr>
          <w:lang w:val="fr-CA"/>
        </w:rPr>
      </w:pPr>
    </w:p>
    <w:p w14:paraId="2D9ABCAB" w14:textId="64F66537" w:rsidR="00150C97" w:rsidRPr="002000EE" w:rsidRDefault="00FC63FA" w:rsidP="00472706">
      <w:pPr>
        <w:pStyle w:val="Heading2"/>
        <w:rPr>
          <w:lang w:val="fr-CA"/>
        </w:rPr>
      </w:pPr>
      <w:bookmarkStart w:id="4" w:name="_Toc161035290"/>
      <w:r w:rsidRPr="002000EE">
        <w:rPr>
          <w:lang w:val="fr-CA"/>
        </w:rPr>
        <w:t>Princip</w:t>
      </w:r>
      <w:r w:rsidR="007F1BA6" w:rsidRPr="002000EE">
        <w:rPr>
          <w:lang w:val="fr-CA"/>
        </w:rPr>
        <w:t>es</w:t>
      </w:r>
      <w:bookmarkEnd w:id="4"/>
    </w:p>
    <w:p w14:paraId="515308FA" w14:textId="1DBB90BE" w:rsidR="00477218" w:rsidRPr="002000EE" w:rsidRDefault="00133B58" w:rsidP="00ED35FF">
      <w:pPr>
        <w:contextualSpacing w:val="0"/>
        <w:rPr>
          <w:rStyle w:val="cf01"/>
          <w:sz w:val="24"/>
          <w:szCs w:val="24"/>
          <w:lang w:val="fr-CA"/>
        </w:rPr>
      </w:pPr>
      <w:bookmarkStart w:id="5" w:name="_Hlk129157459"/>
      <w:r w:rsidRPr="002000EE">
        <w:rPr>
          <w:lang w:val="fr-CA"/>
        </w:rPr>
        <w:t>Le comité d</w:t>
      </w:r>
      <w:r w:rsidR="00DF48AB">
        <w:rPr>
          <w:lang w:val="fr-CA"/>
        </w:rPr>
        <w:t>’</w:t>
      </w:r>
      <w:r w:rsidRPr="002000EE">
        <w:rPr>
          <w:lang w:val="fr-CA"/>
        </w:rPr>
        <w:t xml:space="preserve">assurance de la qualité (CAQ) prend des décisions concernant la conformité au programme </w:t>
      </w:r>
      <w:r w:rsidR="003F0737">
        <w:rPr>
          <w:lang w:val="fr-CA"/>
        </w:rPr>
        <w:t>des</w:t>
      </w:r>
      <w:r w:rsidRPr="002000EE">
        <w:rPr>
          <w:lang w:val="fr-CA"/>
        </w:rPr>
        <w:t xml:space="preserve"> ergothérapeutes</w:t>
      </w:r>
      <w:r w:rsidR="006B0E4C" w:rsidRPr="002000EE">
        <w:rPr>
          <w:lang w:val="fr-CA"/>
        </w:rPr>
        <w:t>, y compris les exigences annuelles et l</w:t>
      </w:r>
      <w:r w:rsidR="00DF48AB">
        <w:rPr>
          <w:lang w:val="fr-CA"/>
        </w:rPr>
        <w:t>’</w:t>
      </w:r>
      <w:r w:rsidR="006B0E4C" w:rsidRPr="002000EE">
        <w:rPr>
          <w:lang w:val="fr-CA"/>
        </w:rPr>
        <w:t>évaluation de la compétence.</w:t>
      </w:r>
    </w:p>
    <w:p w14:paraId="02776C04" w14:textId="36B5ACDA" w:rsidR="00E8314C" w:rsidRPr="002000EE" w:rsidRDefault="006B0E4C" w:rsidP="00930EE0">
      <w:pPr>
        <w:contextualSpacing w:val="0"/>
        <w:rPr>
          <w:lang w:val="fr-CA"/>
        </w:rPr>
      </w:pPr>
      <w:r w:rsidRPr="002000EE">
        <w:rPr>
          <w:lang w:val="fr-CA"/>
        </w:rPr>
        <w:t>Les principes suivants s</w:t>
      </w:r>
      <w:r w:rsidR="00DF48AB">
        <w:rPr>
          <w:lang w:val="fr-CA"/>
        </w:rPr>
        <w:t>’</w:t>
      </w:r>
      <w:r w:rsidR="00F51945" w:rsidRPr="002000EE">
        <w:rPr>
          <w:lang w:val="fr-CA"/>
        </w:rPr>
        <w:t>alignent</w:t>
      </w:r>
      <w:r w:rsidRPr="002000EE">
        <w:rPr>
          <w:lang w:val="fr-CA"/>
        </w:rPr>
        <w:t xml:space="preserve"> sur</w:t>
      </w:r>
      <w:r w:rsidR="00477218" w:rsidRPr="002000EE">
        <w:rPr>
          <w:lang w:val="fr-CA"/>
        </w:rPr>
        <w:t xml:space="preserve"> </w:t>
      </w:r>
      <w:hyperlink r:id="rId8" w:history="1">
        <w:r w:rsidRPr="002000EE">
          <w:rPr>
            <w:rStyle w:val="Hyperlink"/>
            <w:lang w:val="fr-CA"/>
          </w:rPr>
          <w:t>la m</w:t>
        </w:r>
        <w:r w:rsidR="00477218" w:rsidRPr="002000EE">
          <w:rPr>
            <w:rStyle w:val="Hyperlink"/>
            <w:lang w:val="fr-CA"/>
          </w:rPr>
          <w:t>issio</w:t>
        </w:r>
        <w:r w:rsidRPr="002000EE">
          <w:rPr>
            <w:rStyle w:val="Hyperlink"/>
            <w:lang w:val="fr-CA"/>
          </w:rPr>
          <w:t>n, la v</w:t>
        </w:r>
        <w:r w:rsidR="00477218" w:rsidRPr="002000EE">
          <w:rPr>
            <w:rStyle w:val="Hyperlink"/>
            <w:lang w:val="fr-CA"/>
          </w:rPr>
          <w:t>ision</w:t>
        </w:r>
        <w:r w:rsidRPr="002000EE">
          <w:rPr>
            <w:rStyle w:val="Hyperlink"/>
            <w:lang w:val="fr-CA"/>
          </w:rPr>
          <w:t xml:space="preserve"> et les valeurs</w:t>
        </w:r>
      </w:hyperlink>
      <w:r w:rsidRPr="002000EE">
        <w:rPr>
          <w:lang w:val="fr-CA"/>
        </w:rPr>
        <w:t xml:space="preserve"> de l</w:t>
      </w:r>
      <w:r w:rsidR="00DF48AB">
        <w:rPr>
          <w:lang w:val="fr-CA"/>
        </w:rPr>
        <w:t>’</w:t>
      </w:r>
      <w:r w:rsidRPr="002000EE">
        <w:rPr>
          <w:lang w:val="fr-CA"/>
        </w:rPr>
        <w:t>Ordre et</w:t>
      </w:r>
      <w:r w:rsidR="00477218" w:rsidRPr="002000EE">
        <w:rPr>
          <w:lang w:val="fr-CA"/>
        </w:rPr>
        <w:t xml:space="preserve"> </w:t>
      </w:r>
      <w:bookmarkEnd w:id="5"/>
      <w:r w:rsidR="007746A9" w:rsidRPr="002000EE">
        <w:rPr>
          <w:lang w:val="fr-CA"/>
        </w:rPr>
        <w:t>orientent l</w:t>
      </w:r>
      <w:r w:rsidR="00DF48AB">
        <w:rPr>
          <w:lang w:val="fr-CA"/>
        </w:rPr>
        <w:t>’</w:t>
      </w:r>
      <w:r w:rsidR="007746A9" w:rsidRPr="002000EE">
        <w:rPr>
          <w:lang w:val="fr-CA"/>
        </w:rPr>
        <w:t>élaboration des processus et des activités d</w:t>
      </w:r>
      <w:r w:rsidR="00DF48AB">
        <w:rPr>
          <w:lang w:val="fr-CA"/>
        </w:rPr>
        <w:t>’</w:t>
      </w:r>
      <w:r w:rsidR="007746A9" w:rsidRPr="002000EE">
        <w:rPr>
          <w:lang w:val="fr-CA"/>
        </w:rPr>
        <w:t>AQ.</w:t>
      </w:r>
    </w:p>
    <w:p w14:paraId="3A7788B4" w14:textId="2FD920B2" w:rsidR="00E8314C" w:rsidRPr="002000EE" w:rsidRDefault="00161786" w:rsidP="004C03B6">
      <w:pPr>
        <w:spacing w:after="0"/>
        <w:ind w:right="-421"/>
        <w:contextualSpacing w:val="0"/>
        <w:rPr>
          <w:lang w:val="fr-CA"/>
        </w:rPr>
      </w:pPr>
      <w:bookmarkStart w:id="6" w:name="_Hlk129099448"/>
      <w:r w:rsidRPr="002000EE">
        <w:rPr>
          <w:i/>
          <w:iCs/>
          <w:lang w:val="fr-CA"/>
        </w:rPr>
        <w:t xml:space="preserve">Pratique de qualité </w:t>
      </w:r>
      <w:r w:rsidR="00E8314C" w:rsidRPr="002000EE">
        <w:rPr>
          <w:lang w:val="fr-CA"/>
        </w:rPr>
        <w:t xml:space="preserve">: </w:t>
      </w:r>
      <w:r w:rsidRPr="002000EE">
        <w:rPr>
          <w:lang w:val="fr-CA"/>
        </w:rPr>
        <w:tab/>
        <w:t>Favorise la croissance professionnelle et une compétence permanente </w:t>
      </w:r>
    </w:p>
    <w:p w14:paraId="16C44487" w14:textId="7FA674BB" w:rsidR="00E8314C" w:rsidRPr="002000EE" w:rsidRDefault="00161786" w:rsidP="00E8314C">
      <w:pPr>
        <w:spacing w:after="0"/>
        <w:contextualSpacing w:val="0"/>
        <w:rPr>
          <w:lang w:val="fr-CA"/>
        </w:rPr>
      </w:pPr>
      <w:r w:rsidRPr="002000EE">
        <w:rPr>
          <w:i/>
          <w:iCs/>
          <w:lang w:val="fr-CA"/>
        </w:rPr>
        <w:t xml:space="preserve">Juste </w:t>
      </w:r>
      <w:r w:rsidR="00E8314C" w:rsidRPr="002000EE">
        <w:rPr>
          <w:i/>
          <w:iCs/>
          <w:lang w:val="fr-CA"/>
        </w:rPr>
        <w:t>:</w:t>
      </w:r>
      <w:r w:rsidR="00E8314C" w:rsidRPr="002000EE">
        <w:rPr>
          <w:lang w:val="fr-CA"/>
        </w:rPr>
        <w:t xml:space="preserve"> </w:t>
      </w:r>
      <w:r w:rsidR="004A4590" w:rsidRPr="002000EE">
        <w:rPr>
          <w:lang w:val="fr-CA"/>
        </w:rPr>
        <w:t xml:space="preserve">                   </w:t>
      </w:r>
      <w:r w:rsidRPr="002000EE">
        <w:rPr>
          <w:lang w:val="fr-CA"/>
        </w:rPr>
        <w:tab/>
        <w:t>Crée des processus qui sont objectifs et efficaces</w:t>
      </w:r>
      <w:r w:rsidR="00E8314C" w:rsidRPr="002000EE">
        <w:rPr>
          <w:lang w:val="fr-CA"/>
        </w:rPr>
        <w:t xml:space="preserve">  </w:t>
      </w:r>
    </w:p>
    <w:p w14:paraId="02859F13" w14:textId="46A3452F" w:rsidR="00E8314C" w:rsidRPr="002000EE" w:rsidRDefault="00E8314C" w:rsidP="00E8314C">
      <w:pPr>
        <w:spacing w:after="0"/>
        <w:contextualSpacing w:val="0"/>
        <w:rPr>
          <w:lang w:val="fr-CA"/>
        </w:rPr>
      </w:pPr>
      <w:r w:rsidRPr="002000EE">
        <w:rPr>
          <w:i/>
          <w:iCs/>
          <w:lang w:val="fr-CA"/>
        </w:rPr>
        <w:t>Transparent</w:t>
      </w:r>
      <w:r w:rsidR="00161786" w:rsidRPr="002000EE">
        <w:rPr>
          <w:i/>
          <w:iCs/>
          <w:lang w:val="fr-CA"/>
        </w:rPr>
        <w:t xml:space="preserve">e </w:t>
      </w:r>
      <w:r w:rsidRPr="002000EE">
        <w:rPr>
          <w:lang w:val="fr-CA"/>
        </w:rPr>
        <w:t xml:space="preserve">: </w:t>
      </w:r>
      <w:r w:rsidR="004A4590" w:rsidRPr="002000EE">
        <w:rPr>
          <w:lang w:val="fr-CA"/>
        </w:rPr>
        <w:t xml:space="preserve">     </w:t>
      </w:r>
      <w:r w:rsidR="00161786" w:rsidRPr="002000EE">
        <w:rPr>
          <w:lang w:val="fr-CA"/>
        </w:rPr>
        <w:tab/>
        <w:t>Communique les attentes de façons faciles à comprendre</w:t>
      </w:r>
    </w:p>
    <w:p w14:paraId="5B345FF0" w14:textId="13EA3B01" w:rsidR="00E8314C" w:rsidRPr="002000EE" w:rsidRDefault="00161786" w:rsidP="00E8314C">
      <w:pPr>
        <w:spacing w:after="0"/>
        <w:contextualSpacing w:val="0"/>
        <w:rPr>
          <w:lang w:val="fr-CA"/>
        </w:rPr>
      </w:pPr>
      <w:r w:rsidRPr="002000EE">
        <w:rPr>
          <w:i/>
          <w:iCs/>
          <w:lang w:val="fr-CA"/>
        </w:rPr>
        <w:t xml:space="preserve">Appropriée </w:t>
      </w:r>
      <w:r w:rsidR="00E8314C" w:rsidRPr="002000EE">
        <w:rPr>
          <w:lang w:val="fr-CA"/>
        </w:rPr>
        <w:t xml:space="preserve">: </w:t>
      </w:r>
      <w:r w:rsidR="004A4590" w:rsidRPr="002000EE">
        <w:rPr>
          <w:lang w:val="fr-CA"/>
        </w:rPr>
        <w:t xml:space="preserve">         </w:t>
      </w:r>
      <w:r w:rsidRPr="002000EE">
        <w:rPr>
          <w:lang w:val="fr-CA"/>
        </w:rPr>
        <w:tab/>
        <w:t>Favorise la prise de décisions qui tiennent compte du niveau de risque</w:t>
      </w:r>
    </w:p>
    <w:p w14:paraId="03515156" w14:textId="66465269" w:rsidR="00E8314C" w:rsidRPr="002000EE" w:rsidRDefault="00161786" w:rsidP="00E8314C">
      <w:pPr>
        <w:spacing w:after="0"/>
        <w:contextualSpacing w:val="0"/>
        <w:rPr>
          <w:lang w:val="fr-CA"/>
        </w:rPr>
      </w:pPr>
      <w:r w:rsidRPr="002000EE">
        <w:rPr>
          <w:i/>
          <w:iCs/>
          <w:lang w:val="fr-CA"/>
        </w:rPr>
        <w:t xml:space="preserve">Réceptive </w:t>
      </w:r>
      <w:r w:rsidR="00E8314C" w:rsidRPr="002000EE">
        <w:rPr>
          <w:lang w:val="fr-CA"/>
        </w:rPr>
        <w:t xml:space="preserve">: </w:t>
      </w:r>
      <w:r w:rsidR="004A4590" w:rsidRPr="002000EE">
        <w:rPr>
          <w:lang w:val="fr-CA"/>
        </w:rPr>
        <w:t xml:space="preserve">      </w:t>
      </w:r>
      <w:r w:rsidRPr="002000EE">
        <w:rPr>
          <w:lang w:val="fr-CA"/>
        </w:rPr>
        <w:tab/>
        <w:t>Tient compte et s</w:t>
      </w:r>
      <w:r w:rsidR="00DF48AB">
        <w:rPr>
          <w:lang w:val="fr-CA"/>
        </w:rPr>
        <w:t>’</w:t>
      </w:r>
      <w:r w:rsidRPr="002000EE">
        <w:rPr>
          <w:lang w:val="fr-CA"/>
        </w:rPr>
        <w:t>adapte aux milieux changeants</w:t>
      </w:r>
    </w:p>
    <w:p w14:paraId="61A9FDDF" w14:textId="670B2DD8" w:rsidR="00E8314C" w:rsidRPr="002000EE" w:rsidRDefault="00161786" w:rsidP="00E8314C">
      <w:pPr>
        <w:spacing w:after="0"/>
        <w:contextualSpacing w:val="0"/>
        <w:rPr>
          <w:lang w:val="fr-CA"/>
        </w:rPr>
      </w:pPr>
      <w:r w:rsidRPr="002000EE">
        <w:rPr>
          <w:i/>
          <w:iCs/>
          <w:lang w:val="fr-CA"/>
        </w:rPr>
        <w:t xml:space="preserve">Réciproque </w:t>
      </w:r>
      <w:r w:rsidR="00E8314C" w:rsidRPr="002000EE">
        <w:rPr>
          <w:i/>
          <w:iCs/>
          <w:lang w:val="fr-CA"/>
        </w:rPr>
        <w:t>:</w:t>
      </w:r>
      <w:r w:rsidR="00E8314C" w:rsidRPr="002000EE">
        <w:rPr>
          <w:lang w:val="fr-CA"/>
        </w:rPr>
        <w:t xml:space="preserve"> </w:t>
      </w:r>
      <w:r w:rsidR="004A4590" w:rsidRPr="002000EE">
        <w:rPr>
          <w:lang w:val="fr-CA"/>
        </w:rPr>
        <w:t xml:space="preserve">        </w:t>
      </w:r>
      <w:r w:rsidRPr="002000EE">
        <w:rPr>
          <w:lang w:val="fr-CA"/>
        </w:rPr>
        <w:tab/>
        <w:t>Promeut l</w:t>
      </w:r>
      <w:r w:rsidR="00DF48AB">
        <w:rPr>
          <w:lang w:val="fr-CA"/>
        </w:rPr>
        <w:t>’</w:t>
      </w:r>
      <w:r w:rsidRPr="002000EE">
        <w:rPr>
          <w:lang w:val="fr-CA"/>
        </w:rPr>
        <w:t>échange d</w:t>
      </w:r>
      <w:r w:rsidR="00DF48AB">
        <w:rPr>
          <w:lang w:val="fr-CA"/>
        </w:rPr>
        <w:t>’</w:t>
      </w:r>
      <w:r w:rsidRPr="002000EE">
        <w:rPr>
          <w:lang w:val="fr-CA"/>
        </w:rPr>
        <w:t>idées pour apprendre et croître ensemble</w:t>
      </w:r>
    </w:p>
    <w:p w14:paraId="517D459B" w14:textId="0F6F9491" w:rsidR="00E8314C" w:rsidRPr="002000EE" w:rsidRDefault="00161786" w:rsidP="00E8314C">
      <w:pPr>
        <w:spacing w:after="0"/>
        <w:contextualSpacing w:val="0"/>
        <w:rPr>
          <w:lang w:val="fr-CA"/>
        </w:rPr>
      </w:pPr>
      <w:r w:rsidRPr="002000EE">
        <w:rPr>
          <w:i/>
          <w:iCs/>
          <w:lang w:val="fr-CA"/>
        </w:rPr>
        <w:t xml:space="preserve">Respectueuse </w:t>
      </w:r>
      <w:r w:rsidR="00E8314C" w:rsidRPr="002000EE">
        <w:rPr>
          <w:i/>
          <w:iCs/>
          <w:lang w:val="fr-CA"/>
        </w:rPr>
        <w:t>:</w:t>
      </w:r>
      <w:r w:rsidR="00E8314C" w:rsidRPr="002000EE">
        <w:rPr>
          <w:lang w:val="fr-CA"/>
        </w:rPr>
        <w:t xml:space="preserve"> </w:t>
      </w:r>
      <w:r w:rsidR="004A4590" w:rsidRPr="002000EE">
        <w:rPr>
          <w:lang w:val="fr-CA"/>
        </w:rPr>
        <w:t xml:space="preserve">        </w:t>
      </w:r>
      <w:r w:rsidRPr="002000EE">
        <w:rPr>
          <w:lang w:val="fr-CA"/>
        </w:rPr>
        <w:tab/>
        <w:t>Adopte des approches qui sont collégiales, opportunes et attentives</w:t>
      </w:r>
    </w:p>
    <w:bookmarkEnd w:id="6"/>
    <w:p w14:paraId="4537A310" w14:textId="77777777" w:rsidR="00E8314C" w:rsidRPr="002000EE" w:rsidRDefault="00E8314C" w:rsidP="00C3287C">
      <w:pPr>
        <w:spacing w:after="0"/>
        <w:rPr>
          <w:lang w:val="fr-CA"/>
        </w:rPr>
      </w:pPr>
    </w:p>
    <w:p w14:paraId="0F31EE8C" w14:textId="64C68BF7" w:rsidR="005E0DB6" w:rsidRPr="002000EE" w:rsidRDefault="00FC63FA" w:rsidP="00472706">
      <w:pPr>
        <w:pStyle w:val="Heading1"/>
        <w:rPr>
          <w:sz w:val="32"/>
          <w:szCs w:val="32"/>
          <w:lang w:val="fr-CA"/>
        </w:rPr>
      </w:pPr>
      <w:bookmarkStart w:id="7" w:name="_Toc161035291"/>
      <w:r w:rsidRPr="002000EE">
        <w:rPr>
          <w:sz w:val="32"/>
          <w:szCs w:val="32"/>
          <w:lang w:val="fr-CA"/>
        </w:rPr>
        <w:t>Exigences annuelles</w:t>
      </w:r>
      <w:bookmarkEnd w:id="7"/>
    </w:p>
    <w:p w14:paraId="61FB0DD6" w14:textId="0B173C0A" w:rsidR="00E73632" w:rsidRPr="002000EE" w:rsidRDefault="00A71313" w:rsidP="005E0DB6">
      <w:pPr>
        <w:tabs>
          <w:tab w:val="left" w:pos="0"/>
          <w:tab w:val="left" w:pos="3885"/>
          <w:tab w:val="left" w:pos="4140"/>
        </w:tabs>
        <w:spacing w:after="0" w:line="13" w:lineRule="atLeast"/>
        <w:contextualSpacing w:val="0"/>
        <w:rPr>
          <w:rFonts w:eastAsia="Calibri"/>
          <w:b/>
          <w:sz w:val="32"/>
          <w:szCs w:val="32"/>
          <w:lang w:val="fr-CA"/>
        </w:rPr>
      </w:pPr>
      <w:r>
        <w:rPr>
          <w:rFonts w:eastAsia="Calibri"/>
          <w:b/>
          <w:sz w:val="32"/>
          <w:szCs w:val="32"/>
          <w:lang w:val="fr-CA"/>
        </w:rPr>
        <w:pict w14:anchorId="2FB35E35">
          <v:rect id="_x0000_i1027" style="width:427.5pt;height:2pt" o:hralign="center" o:hrstd="t" o:hrnoshade="t" o:hr="t" fillcolor="black" stroked="f"/>
        </w:pict>
      </w:r>
      <w:r w:rsidR="00E73632" w:rsidRPr="002000EE">
        <w:rPr>
          <w:rFonts w:eastAsia="Calibri" w:cs="Times New Roman"/>
          <w:b/>
          <w:sz w:val="32"/>
          <w:szCs w:val="32"/>
          <w:lang w:val="fr-CA"/>
        </w:rPr>
        <w:t xml:space="preserve"> </w:t>
      </w:r>
    </w:p>
    <w:p w14:paraId="223A3534" w14:textId="6DF1BD0E" w:rsidR="00E73632" w:rsidRPr="002000EE" w:rsidRDefault="00161786" w:rsidP="00472706">
      <w:pPr>
        <w:pStyle w:val="Heading2"/>
        <w:rPr>
          <w:lang w:val="fr-CA"/>
        </w:rPr>
      </w:pPr>
      <w:bookmarkStart w:id="8" w:name="_Toc161035292"/>
      <w:r w:rsidRPr="002000EE">
        <w:rPr>
          <w:lang w:val="fr-CA"/>
        </w:rPr>
        <w:t>Raison d</w:t>
      </w:r>
      <w:r w:rsidR="00DF48AB">
        <w:rPr>
          <w:lang w:val="fr-CA"/>
        </w:rPr>
        <w:t>’</w:t>
      </w:r>
      <w:r w:rsidRPr="002000EE">
        <w:rPr>
          <w:lang w:val="fr-CA"/>
        </w:rPr>
        <w:t>être</w:t>
      </w:r>
      <w:bookmarkEnd w:id="8"/>
    </w:p>
    <w:p w14:paraId="0FBF4E55" w14:textId="242FC572" w:rsidR="00482D70" w:rsidRPr="003F0737" w:rsidRDefault="00F51945" w:rsidP="00482D70">
      <w:pPr>
        <w:rPr>
          <w:rFonts w:eastAsia="Arial Narrow"/>
          <w:b/>
          <w:bCs/>
          <w:spacing w:val="-5"/>
          <w:lang w:val="fr-CA"/>
        </w:rPr>
      </w:pPr>
      <w:r w:rsidRPr="003F0737">
        <w:rPr>
          <w:lang w:val="fr-CA"/>
        </w:rPr>
        <w:t>C</w:t>
      </w:r>
      <w:r w:rsidR="007746A9" w:rsidRPr="003F0737">
        <w:rPr>
          <w:lang w:val="fr-CA"/>
        </w:rPr>
        <w:t>ette section décrit les exigences annuelles du programme d</w:t>
      </w:r>
      <w:r w:rsidR="00DF48AB" w:rsidRPr="003F0737">
        <w:rPr>
          <w:lang w:val="fr-CA"/>
        </w:rPr>
        <w:t>’</w:t>
      </w:r>
      <w:r w:rsidR="007746A9" w:rsidRPr="003F0737">
        <w:rPr>
          <w:lang w:val="fr-CA"/>
        </w:rPr>
        <w:t>AQ et le processus qui est suivi lorsque des ergothérapeutes ne satisfont pas ces attentes. Consultez l</w:t>
      </w:r>
      <w:r w:rsidR="00DF48AB" w:rsidRPr="003F0737">
        <w:rPr>
          <w:lang w:val="fr-CA"/>
        </w:rPr>
        <w:t>’</w:t>
      </w:r>
      <w:r w:rsidR="007746A9" w:rsidRPr="003F0737">
        <w:rPr>
          <w:lang w:val="fr-CA"/>
        </w:rPr>
        <w:t>annexe pour lire les règlements qui s</w:t>
      </w:r>
      <w:r w:rsidR="00DF48AB" w:rsidRPr="003F0737">
        <w:rPr>
          <w:lang w:val="fr-CA"/>
        </w:rPr>
        <w:t>’</w:t>
      </w:r>
      <w:r w:rsidR="007746A9" w:rsidRPr="003F0737">
        <w:rPr>
          <w:lang w:val="fr-CA"/>
        </w:rPr>
        <w:t>y rattachent</w:t>
      </w:r>
      <w:r w:rsidR="00482D70" w:rsidRPr="003F0737">
        <w:rPr>
          <w:lang w:val="fr-CA"/>
        </w:rPr>
        <w:t xml:space="preserve"> (sections 24-28 </w:t>
      </w:r>
      <w:r w:rsidR="007746A9" w:rsidRPr="003F0737">
        <w:rPr>
          <w:lang w:val="fr-CA"/>
        </w:rPr>
        <w:t>du Règlement de l</w:t>
      </w:r>
      <w:r w:rsidR="00DF48AB" w:rsidRPr="003F0737">
        <w:rPr>
          <w:lang w:val="fr-CA"/>
        </w:rPr>
        <w:t>’</w:t>
      </w:r>
      <w:r w:rsidR="007746A9" w:rsidRPr="003F0737">
        <w:rPr>
          <w:lang w:val="fr-CA"/>
        </w:rPr>
        <w:t>Ontario</w:t>
      </w:r>
      <w:r w:rsidR="00482D70" w:rsidRPr="003F0737">
        <w:rPr>
          <w:lang w:val="fr-CA"/>
        </w:rPr>
        <w:t xml:space="preserve"> 226/96</w:t>
      </w:r>
      <w:r w:rsidR="003F0737">
        <w:rPr>
          <w:lang w:val="fr-CA"/>
        </w:rPr>
        <w:t xml:space="preserve"> </w:t>
      </w:r>
      <w:r w:rsidR="007746A9" w:rsidRPr="003F0737">
        <w:rPr>
          <w:lang w:val="fr-CA"/>
        </w:rPr>
        <w:t>pris en application de la</w:t>
      </w:r>
      <w:r w:rsidR="00482D70" w:rsidRPr="003F0737">
        <w:rPr>
          <w:lang w:val="fr-CA"/>
        </w:rPr>
        <w:t xml:space="preserve"> </w:t>
      </w:r>
      <w:r w:rsidR="007746A9" w:rsidRPr="003F0737">
        <w:rPr>
          <w:i/>
          <w:iCs/>
          <w:lang w:val="fr-CA"/>
        </w:rPr>
        <w:t>Loi de 1991 sur les ergothérapeutes</w:t>
      </w:r>
      <w:r w:rsidR="007746A9" w:rsidRPr="003F0737">
        <w:rPr>
          <w:lang w:val="fr-CA"/>
        </w:rPr>
        <w:t>)</w:t>
      </w:r>
      <w:r w:rsidR="00477218" w:rsidRPr="003F0737">
        <w:rPr>
          <w:lang w:val="fr-CA"/>
        </w:rPr>
        <w:t>,</w:t>
      </w:r>
      <w:r w:rsidR="007746A9" w:rsidRPr="003F0737">
        <w:rPr>
          <w:lang w:val="fr-CA"/>
        </w:rPr>
        <w:t xml:space="preserve"> qui établissent l</w:t>
      </w:r>
      <w:r w:rsidR="00DF48AB" w:rsidRPr="003F0737">
        <w:rPr>
          <w:lang w:val="fr-CA"/>
        </w:rPr>
        <w:t>’</w:t>
      </w:r>
      <w:r w:rsidR="007746A9" w:rsidRPr="003F0737">
        <w:rPr>
          <w:lang w:val="fr-CA"/>
        </w:rPr>
        <w:t>autorité du programme d</w:t>
      </w:r>
      <w:r w:rsidR="00DF48AB" w:rsidRPr="003F0737">
        <w:rPr>
          <w:lang w:val="fr-CA"/>
        </w:rPr>
        <w:t>’</w:t>
      </w:r>
      <w:r w:rsidR="007746A9" w:rsidRPr="003F0737">
        <w:rPr>
          <w:lang w:val="fr-CA"/>
        </w:rPr>
        <w:t>AQ.</w:t>
      </w:r>
    </w:p>
    <w:p w14:paraId="077DA429" w14:textId="77777777" w:rsidR="00E73632" w:rsidRPr="002000EE" w:rsidRDefault="00E73632" w:rsidP="00E73632">
      <w:pPr>
        <w:rPr>
          <w:lang w:val="fr-CA"/>
        </w:rPr>
      </w:pPr>
    </w:p>
    <w:p w14:paraId="50BE9D50" w14:textId="625A2D90" w:rsidR="00D82849" w:rsidRPr="002000EE" w:rsidRDefault="00822AF9" w:rsidP="00E91115">
      <w:pPr>
        <w:pStyle w:val="Heading2"/>
        <w:rPr>
          <w:rFonts w:eastAsia="Times New Roman"/>
          <w:lang w:val="fr-CA"/>
        </w:rPr>
      </w:pPr>
      <w:bookmarkStart w:id="9" w:name="_Toc149315230"/>
      <w:bookmarkStart w:id="10" w:name="_Toc161035293"/>
      <w:r>
        <w:rPr>
          <w:rFonts w:eastAsia="Times New Roman"/>
          <w:lang w:val="fr-CA"/>
        </w:rPr>
        <w:t>Éléments</w:t>
      </w:r>
      <w:r w:rsidR="00D82849" w:rsidRPr="002000EE">
        <w:rPr>
          <w:rFonts w:eastAsia="Times New Roman"/>
          <w:lang w:val="fr-CA"/>
        </w:rPr>
        <w:t xml:space="preserve"> des exigences annuelles</w:t>
      </w:r>
      <w:bookmarkEnd w:id="9"/>
      <w:bookmarkEnd w:id="10"/>
    </w:p>
    <w:p w14:paraId="3BA5EF0A" w14:textId="77777777" w:rsidR="00D82849" w:rsidRPr="002000EE" w:rsidRDefault="00D82849" w:rsidP="00D82849">
      <w:pPr>
        <w:spacing w:after="0"/>
        <w:rPr>
          <w:rFonts w:eastAsia="Calibri"/>
          <w:lang w:val="fr-CA"/>
        </w:rPr>
      </w:pPr>
    </w:p>
    <w:p w14:paraId="67D01877" w14:textId="680C8E0A" w:rsidR="00D82849" w:rsidRPr="002000EE" w:rsidRDefault="00D82849" w:rsidP="00D82849">
      <w:pPr>
        <w:numPr>
          <w:ilvl w:val="0"/>
          <w:numId w:val="2"/>
        </w:numPr>
        <w:spacing w:after="0"/>
        <w:contextualSpacing w:val="0"/>
        <w:rPr>
          <w:rFonts w:eastAsia="Calibri"/>
          <w:color w:val="36495F"/>
          <w:sz w:val="24"/>
          <w:szCs w:val="24"/>
          <w:lang w:val="fr-CA" w:eastAsia="en-CA"/>
        </w:rPr>
      </w:pPr>
      <w:bookmarkStart w:id="11" w:name="_Toc149315231"/>
      <w:r w:rsidRPr="002000EE">
        <w:rPr>
          <w:rFonts w:eastAsia="Times New Roman"/>
          <w:b/>
          <w:bCs/>
          <w:lang w:val="fr-CA"/>
        </w:rPr>
        <w:t>Plan d</w:t>
      </w:r>
      <w:r w:rsidR="00DF48AB">
        <w:rPr>
          <w:rFonts w:eastAsia="Times New Roman"/>
          <w:b/>
          <w:bCs/>
          <w:lang w:val="fr-CA"/>
        </w:rPr>
        <w:t>’</w:t>
      </w:r>
      <w:r w:rsidRPr="002000EE">
        <w:rPr>
          <w:rFonts w:eastAsia="Times New Roman"/>
          <w:b/>
          <w:bCs/>
          <w:lang w:val="fr-CA"/>
        </w:rPr>
        <w:t>apprentissage annuel</w:t>
      </w:r>
      <w:bookmarkEnd w:id="11"/>
      <w:r w:rsidRPr="002000EE">
        <w:rPr>
          <w:rFonts w:eastAsia="Times New Roman"/>
          <w:b/>
          <w:bCs/>
          <w:lang w:val="fr-CA"/>
        </w:rPr>
        <w:t xml:space="preserve"> </w:t>
      </w:r>
      <w:r w:rsidRPr="002000EE">
        <w:rPr>
          <w:rFonts w:eastAsia="Calibri"/>
          <w:b/>
          <w:lang w:val="fr-CA"/>
        </w:rPr>
        <w:t xml:space="preserve">: </w:t>
      </w:r>
      <w:r w:rsidR="002000EE" w:rsidRPr="002000EE">
        <w:rPr>
          <w:rFonts w:eastAsia="Calibri"/>
          <w:lang w:val="fr-CA"/>
        </w:rPr>
        <w:t xml:space="preserve">Chaque année, cette activité encourage une </w:t>
      </w:r>
      <w:r w:rsidR="00F51945" w:rsidRPr="002000EE">
        <w:rPr>
          <w:rFonts w:eastAsia="Calibri"/>
          <w:lang w:val="fr-CA"/>
        </w:rPr>
        <w:t>autoréflexion</w:t>
      </w:r>
      <w:r w:rsidR="002000EE" w:rsidRPr="002000EE">
        <w:rPr>
          <w:rFonts w:eastAsia="Calibri"/>
          <w:lang w:val="fr-CA"/>
        </w:rPr>
        <w:t xml:space="preserve"> sur la pratique de l</w:t>
      </w:r>
      <w:r w:rsidR="00DF48AB">
        <w:rPr>
          <w:rFonts w:eastAsia="Calibri"/>
          <w:lang w:val="fr-CA"/>
        </w:rPr>
        <w:t>’</w:t>
      </w:r>
      <w:r w:rsidR="002000EE" w:rsidRPr="002000EE">
        <w:rPr>
          <w:rFonts w:eastAsia="Calibri"/>
          <w:lang w:val="fr-CA"/>
        </w:rPr>
        <w:t xml:space="preserve">ergothérapeute. </w:t>
      </w:r>
      <w:r w:rsidR="002000EE">
        <w:rPr>
          <w:rFonts w:eastAsia="Calibri"/>
          <w:lang w:val="fr-CA"/>
        </w:rPr>
        <w:t>Ce plan est divisé en deux parties : une auto-évaluation et un plan d</w:t>
      </w:r>
      <w:r w:rsidR="00DF48AB">
        <w:rPr>
          <w:rFonts w:eastAsia="Calibri"/>
          <w:lang w:val="fr-CA"/>
        </w:rPr>
        <w:t>’</w:t>
      </w:r>
      <w:r w:rsidR="002000EE">
        <w:rPr>
          <w:rFonts w:eastAsia="Calibri"/>
          <w:lang w:val="fr-CA"/>
        </w:rPr>
        <w:t>apprentissage individuel. Les ergothérapeutes commencent par évaluer leur compétence, établir des buts et choisir des activités d</w:t>
      </w:r>
      <w:r w:rsidR="00DF48AB">
        <w:rPr>
          <w:rFonts w:eastAsia="Calibri"/>
          <w:lang w:val="fr-CA"/>
        </w:rPr>
        <w:t>’</w:t>
      </w:r>
      <w:r w:rsidR="002000EE">
        <w:rPr>
          <w:rFonts w:eastAsia="Calibri"/>
          <w:lang w:val="fr-CA"/>
        </w:rPr>
        <w:t>apprentissage. Puis ils réfléchissent à ce nouvel apprentissage</w:t>
      </w:r>
      <w:r w:rsidR="002000EE" w:rsidRPr="002000EE">
        <w:rPr>
          <w:rFonts w:eastAsia="Calibri"/>
          <w:lang w:val="fr-CA"/>
        </w:rPr>
        <w:t xml:space="preserve"> et décrivent comment</w:t>
      </w:r>
      <w:r w:rsidR="002000EE">
        <w:rPr>
          <w:rFonts w:eastAsia="Calibri"/>
          <w:lang w:val="fr-CA"/>
        </w:rPr>
        <w:t xml:space="preserve"> </w:t>
      </w:r>
      <w:r w:rsidR="003F0737">
        <w:rPr>
          <w:rFonts w:eastAsia="Calibri"/>
          <w:lang w:val="fr-CA"/>
        </w:rPr>
        <w:t xml:space="preserve">celui-ci </w:t>
      </w:r>
      <w:r w:rsidR="002000EE">
        <w:rPr>
          <w:rFonts w:eastAsia="Calibri"/>
          <w:lang w:val="fr-CA"/>
        </w:rPr>
        <w:t>a eu un impact sur leur pratique, notamment sur leurs clients et d</w:t>
      </w:r>
      <w:r w:rsidR="00DF48AB">
        <w:rPr>
          <w:rFonts w:eastAsia="Calibri"/>
          <w:lang w:val="fr-CA"/>
        </w:rPr>
        <w:t>’</w:t>
      </w:r>
      <w:r w:rsidR="002000EE">
        <w:rPr>
          <w:rFonts w:eastAsia="Calibri"/>
          <w:lang w:val="fr-CA"/>
        </w:rPr>
        <w:t>autres personnes liées à la pratique.</w:t>
      </w:r>
    </w:p>
    <w:p w14:paraId="35477229" w14:textId="77777777" w:rsidR="00D82849" w:rsidRPr="002000EE" w:rsidRDefault="00D82849" w:rsidP="00D82849">
      <w:pPr>
        <w:spacing w:after="0"/>
        <w:ind w:left="720"/>
        <w:contextualSpacing w:val="0"/>
        <w:rPr>
          <w:rFonts w:eastAsia="Calibri"/>
          <w:b/>
          <w:lang w:val="fr-CA"/>
        </w:rPr>
      </w:pPr>
    </w:p>
    <w:p w14:paraId="10F35C13" w14:textId="77F3C188" w:rsidR="00D82849" w:rsidRPr="00714B45" w:rsidRDefault="00D82849" w:rsidP="0084467C">
      <w:pPr>
        <w:numPr>
          <w:ilvl w:val="0"/>
          <w:numId w:val="2"/>
        </w:numPr>
        <w:spacing w:after="0"/>
        <w:contextualSpacing w:val="0"/>
        <w:rPr>
          <w:rFonts w:eastAsia="Calibri"/>
          <w:lang w:val="fr-CA"/>
        </w:rPr>
      </w:pPr>
      <w:bookmarkStart w:id="12" w:name="_Toc149315232"/>
      <w:r w:rsidRPr="00714B45">
        <w:rPr>
          <w:rFonts w:eastAsia="Times New Roman"/>
          <w:b/>
          <w:bCs/>
          <w:lang w:val="fr-CA"/>
        </w:rPr>
        <w:t>Module</w:t>
      </w:r>
      <w:bookmarkEnd w:id="12"/>
      <w:r w:rsidRPr="00714B45">
        <w:rPr>
          <w:rFonts w:eastAsia="Times New Roman"/>
          <w:b/>
          <w:bCs/>
          <w:lang w:val="fr-CA"/>
        </w:rPr>
        <w:t xml:space="preserve"> annuel d</w:t>
      </w:r>
      <w:r w:rsidR="00DF48AB">
        <w:rPr>
          <w:rFonts w:eastAsia="Times New Roman"/>
          <w:b/>
          <w:bCs/>
          <w:lang w:val="fr-CA"/>
        </w:rPr>
        <w:t>’</w:t>
      </w:r>
      <w:r w:rsidRPr="00714B45">
        <w:rPr>
          <w:rFonts w:eastAsia="Times New Roman"/>
          <w:b/>
          <w:bCs/>
          <w:lang w:val="fr-CA"/>
        </w:rPr>
        <w:t xml:space="preserve">apprentissage en ligne </w:t>
      </w:r>
      <w:r w:rsidRPr="00714B45">
        <w:rPr>
          <w:rFonts w:eastAsia="Calibri"/>
          <w:b/>
          <w:lang w:val="fr-CA"/>
        </w:rPr>
        <w:t xml:space="preserve">: </w:t>
      </w:r>
      <w:r w:rsidR="00A76D91">
        <w:rPr>
          <w:rFonts w:eastAsia="Calibri"/>
          <w:lang w:val="fr-CA"/>
        </w:rPr>
        <w:t>Chaque année, les ergothérapeutes doivent faire un module d</w:t>
      </w:r>
      <w:r w:rsidR="00DF48AB">
        <w:rPr>
          <w:rFonts w:eastAsia="Calibri"/>
          <w:lang w:val="fr-CA"/>
        </w:rPr>
        <w:t>’</w:t>
      </w:r>
      <w:r w:rsidR="00A76D91">
        <w:rPr>
          <w:rFonts w:eastAsia="Calibri"/>
          <w:lang w:val="fr-CA"/>
        </w:rPr>
        <w:t xml:space="preserve">apprentissage en ligne autoguidé. Ce module les aide à </w:t>
      </w:r>
      <w:r w:rsidR="00F51945">
        <w:rPr>
          <w:rFonts w:eastAsia="Calibri"/>
          <w:lang w:val="fr-CA"/>
        </w:rPr>
        <w:t>mieux</w:t>
      </w:r>
      <w:r w:rsidR="00A76D91">
        <w:rPr>
          <w:rFonts w:eastAsia="Calibri"/>
          <w:lang w:val="fr-CA"/>
        </w:rPr>
        <w:t xml:space="preserve"> utiliser le contenu du </w:t>
      </w:r>
      <w:hyperlink r:id="rId9" w:history="1">
        <w:r w:rsidR="00714B45" w:rsidRPr="00714B45">
          <w:rPr>
            <w:rFonts w:eastAsia="Calibri"/>
            <w:i/>
            <w:iCs/>
            <w:color w:val="0000FF"/>
            <w:kern w:val="2"/>
            <w:u w:val="single"/>
            <w:lang w:val="fr-CA"/>
            <w14:ligatures w14:val="standardContextual"/>
          </w:rPr>
          <w:t>Référentiel de compétences pour les ergothérapeutes au Canada</w:t>
        </w:r>
      </w:hyperlink>
      <w:r w:rsidRPr="00714B45">
        <w:rPr>
          <w:rFonts w:eastAsia="Calibri"/>
          <w:lang w:val="fr-CA"/>
        </w:rPr>
        <w:t xml:space="preserve">, </w:t>
      </w:r>
      <w:r w:rsidR="00A76D91">
        <w:rPr>
          <w:rFonts w:eastAsia="Calibri"/>
          <w:lang w:val="fr-CA"/>
        </w:rPr>
        <w:t xml:space="preserve">du </w:t>
      </w:r>
      <w:hyperlink r:id="rId10" w:history="1">
        <w:r w:rsidRPr="00F33963">
          <w:rPr>
            <w:rFonts w:eastAsia="Calibri"/>
            <w:i/>
            <w:iCs/>
            <w:color w:val="0000FF"/>
            <w:kern w:val="2"/>
            <w:u w:val="single"/>
            <w:lang w:val="fr-CA"/>
            <w14:ligatures w14:val="standardContextual"/>
          </w:rPr>
          <w:t xml:space="preserve">Code </w:t>
        </w:r>
        <w:r w:rsidR="002000EE" w:rsidRPr="00F33963">
          <w:rPr>
            <w:rFonts w:eastAsia="Calibri"/>
            <w:i/>
            <w:iCs/>
            <w:color w:val="0000FF"/>
            <w:kern w:val="2"/>
            <w:u w:val="single"/>
            <w:lang w:val="fr-CA"/>
            <w14:ligatures w14:val="standardContextual"/>
          </w:rPr>
          <w:t>de déontologie</w:t>
        </w:r>
      </w:hyperlink>
      <w:r w:rsidRPr="00714B45">
        <w:rPr>
          <w:rFonts w:eastAsia="Calibri"/>
          <w:lang w:val="fr-CA"/>
        </w:rPr>
        <w:t xml:space="preserve"> </w:t>
      </w:r>
      <w:r w:rsidR="002000EE" w:rsidRPr="00714B45">
        <w:rPr>
          <w:rFonts w:eastAsia="Calibri"/>
          <w:lang w:val="fr-CA"/>
        </w:rPr>
        <w:t>et</w:t>
      </w:r>
      <w:r w:rsidR="00A76D91">
        <w:rPr>
          <w:rFonts w:eastAsia="Calibri"/>
          <w:lang w:val="fr-CA"/>
        </w:rPr>
        <w:t xml:space="preserve"> des</w:t>
      </w:r>
      <w:r w:rsidRPr="00714B45">
        <w:rPr>
          <w:rFonts w:eastAsia="Calibri"/>
          <w:lang w:val="fr-CA"/>
        </w:rPr>
        <w:t xml:space="preserve"> </w:t>
      </w:r>
      <w:hyperlink r:id="rId11" w:history="1">
        <w:r w:rsidR="002000EE" w:rsidRPr="00F33963">
          <w:rPr>
            <w:rFonts w:eastAsia="Calibri"/>
            <w:i/>
            <w:iCs/>
            <w:color w:val="0000FF"/>
            <w:kern w:val="2"/>
            <w:u w:val="single"/>
            <w:lang w:val="fr-CA"/>
            <w14:ligatures w14:val="standardContextual"/>
          </w:rPr>
          <w:t>Normes d</w:t>
        </w:r>
        <w:r w:rsidR="00DF48AB" w:rsidRPr="00F33963">
          <w:rPr>
            <w:rFonts w:eastAsia="Calibri"/>
            <w:i/>
            <w:iCs/>
            <w:color w:val="0000FF"/>
            <w:kern w:val="2"/>
            <w:u w:val="single"/>
            <w:lang w:val="fr-CA"/>
            <w14:ligatures w14:val="standardContextual"/>
          </w:rPr>
          <w:t>’</w:t>
        </w:r>
        <w:r w:rsidR="002000EE" w:rsidRPr="00F33963">
          <w:rPr>
            <w:rFonts w:eastAsia="Calibri"/>
            <w:i/>
            <w:iCs/>
            <w:color w:val="0000FF"/>
            <w:kern w:val="2"/>
            <w:u w:val="single"/>
            <w:lang w:val="fr-CA"/>
            <w14:ligatures w14:val="standardContextual"/>
          </w:rPr>
          <w:t>exercice</w:t>
        </w:r>
      </w:hyperlink>
      <w:r w:rsidRPr="00714B45">
        <w:rPr>
          <w:rFonts w:eastAsia="Calibri"/>
          <w:lang w:val="fr-CA"/>
        </w:rPr>
        <w:t xml:space="preserve"> </w:t>
      </w:r>
      <w:r w:rsidR="00A76D91">
        <w:rPr>
          <w:rFonts w:eastAsia="Calibri"/>
          <w:lang w:val="fr-CA"/>
        </w:rPr>
        <w:t xml:space="preserve">dans leur profession et dans un milieu en constante évolution. Le </w:t>
      </w:r>
      <w:r w:rsidR="00C200A5">
        <w:rPr>
          <w:rFonts w:eastAsia="Calibri"/>
          <w:lang w:val="fr-CA"/>
        </w:rPr>
        <w:t>comité d’assurance de la qualité (</w:t>
      </w:r>
      <w:r w:rsidR="00A76D91">
        <w:rPr>
          <w:rFonts w:eastAsia="Calibri"/>
          <w:lang w:val="fr-CA"/>
        </w:rPr>
        <w:t>CAQ</w:t>
      </w:r>
      <w:r w:rsidR="00C200A5">
        <w:rPr>
          <w:rFonts w:eastAsia="Calibri"/>
          <w:lang w:val="fr-CA"/>
        </w:rPr>
        <w:t>)</w:t>
      </w:r>
      <w:r w:rsidR="00A76D91">
        <w:rPr>
          <w:rFonts w:eastAsia="Calibri"/>
          <w:lang w:val="fr-CA"/>
        </w:rPr>
        <w:t xml:space="preserve"> est </w:t>
      </w:r>
      <w:r w:rsidR="00A76D91">
        <w:rPr>
          <w:rFonts w:eastAsia="Calibri"/>
          <w:lang w:val="fr-CA"/>
        </w:rPr>
        <w:lastRenderedPageBreak/>
        <w:t>responsable de l</w:t>
      </w:r>
      <w:r w:rsidR="00DF48AB">
        <w:rPr>
          <w:rFonts w:eastAsia="Calibri"/>
          <w:lang w:val="fr-CA"/>
        </w:rPr>
        <w:t>’</w:t>
      </w:r>
      <w:r w:rsidR="00A76D91">
        <w:rPr>
          <w:rFonts w:eastAsia="Calibri"/>
          <w:lang w:val="fr-CA"/>
        </w:rPr>
        <w:t>approbation du sujet discuté</w:t>
      </w:r>
      <w:r w:rsidR="00FD6BCE">
        <w:rPr>
          <w:rFonts w:eastAsia="Calibri"/>
          <w:lang w:val="fr-CA"/>
        </w:rPr>
        <w:t xml:space="preserve"> dans chaque module annuel d</w:t>
      </w:r>
      <w:r w:rsidR="00DF48AB">
        <w:rPr>
          <w:rFonts w:eastAsia="Calibri"/>
          <w:lang w:val="fr-CA"/>
        </w:rPr>
        <w:t>’</w:t>
      </w:r>
      <w:r w:rsidR="00FD6BCE">
        <w:rPr>
          <w:rFonts w:eastAsia="Calibri"/>
          <w:lang w:val="fr-CA"/>
        </w:rPr>
        <w:t>apprentissage en ligne.</w:t>
      </w:r>
    </w:p>
    <w:p w14:paraId="631FFBD3" w14:textId="77777777" w:rsidR="00D82849" w:rsidRPr="002000EE" w:rsidRDefault="00D82849" w:rsidP="00D82849">
      <w:pPr>
        <w:spacing w:after="0"/>
        <w:contextualSpacing w:val="0"/>
        <w:rPr>
          <w:rFonts w:eastAsia="Calibri"/>
          <w:lang w:val="fr-CA"/>
        </w:rPr>
      </w:pPr>
    </w:p>
    <w:p w14:paraId="2778F142" w14:textId="1B1B59FE" w:rsidR="004A5137" w:rsidRPr="002000EE" w:rsidRDefault="00F7673D" w:rsidP="00472706">
      <w:pPr>
        <w:pStyle w:val="Heading2"/>
        <w:rPr>
          <w:rFonts w:eastAsiaTheme="minorHAnsi"/>
          <w:lang w:val="fr-CA"/>
        </w:rPr>
      </w:pPr>
      <w:bookmarkStart w:id="13" w:name="_Toc161035294"/>
      <w:r w:rsidRPr="002000EE">
        <w:rPr>
          <w:rFonts w:eastAsiaTheme="minorHAnsi"/>
          <w:lang w:val="fr-CA"/>
        </w:rPr>
        <w:t>Obligation de se conformer aux exigences annuelles</w:t>
      </w:r>
      <w:bookmarkEnd w:id="13"/>
    </w:p>
    <w:p w14:paraId="36179909" w14:textId="60246E81" w:rsidR="00CB1692" w:rsidRPr="002000EE" w:rsidRDefault="00CB1692" w:rsidP="004A4F26">
      <w:pPr>
        <w:pStyle w:val="Body"/>
        <w:rPr>
          <w:lang w:val="fr-CA"/>
        </w:rPr>
      </w:pPr>
      <w:r>
        <w:rPr>
          <w:lang w:val="fr-CA"/>
        </w:rPr>
        <w:t xml:space="preserve">Tous les ergothérapeutes qui sont présentement inscrits auprès de l’Ordre doivent se conformer aux exigences annuelles du programme d’AQ. Lors de l’inscription initiale et lors du renouvellement annuel de l’inscription, les ergothérapeutes signent une déclaration affirmant qu’ils combleront leurs exigences annuelles en temps opportun. Ceci vise tous les nouveaux membres qui obtiennent un </w:t>
      </w:r>
      <w:r w:rsidRPr="00CB1692">
        <w:rPr>
          <w:lang w:val="fr-CA"/>
        </w:rPr>
        <w:t xml:space="preserve">certificat d’exercice général </w:t>
      </w:r>
      <w:r>
        <w:rPr>
          <w:lang w:val="fr-CA"/>
        </w:rPr>
        <w:t>ainsi que les membres qui renouvellent ce certificat au plus tard le 31 juillet. Ceci donne donc au moins trois mois aux membres pour satisfaire les exigences annuelles.</w:t>
      </w:r>
      <w:r w:rsidR="006A0318">
        <w:rPr>
          <w:lang w:val="fr-CA"/>
        </w:rPr>
        <w:t xml:space="preserve"> On recommande aux ergothérapeutes de dresser un nouveau plan d’apprentissage annue</w:t>
      </w:r>
      <w:r w:rsidR="00C200A5">
        <w:rPr>
          <w:lang w:val="fr-CA"/>
        </w:rPr>
        <w:t>l s’il y a eu un changement majeu</w:t>
      </w:r>
      <w:r w:rsidR="006A0318">
        <w:rPr>
          <w:lang w:val="fr-CA"/>
        </w:rPr>
        <w:t>r dans leur milieu de pratique ou leur rôle.</w:t>
      </w:r>
    </w:p>
    <w:p w14:paraId="68DA096F" w14:textId="0FA8DBB1" w:rsidR="00650BE9" w:rsidRPr="002000EE" w:rsidRDefault="00650BE9" w:rsidP="00B250CC">
      <w:pPr>
        <w:spacing w:after="0"/>
        <w:contextualSpacing w:val="0"/>
        <w:rPr>
          <w:rFonts w:eastAsia="Times New Roman"/>
          <w:lang w:val="fr-CA"/>
        </w:rPr>
      </w:pPr>
    </w:p>
    <w:p w14:paraId="7B299B4D" w14:textId="75BB3E49" w:rsidR="000819AF" w:rsidRPr="002000EE" w:rsidRDefault="00F7673D" w:rsidP="00472706">
      <w:pPr>
        <w:pStyle w:val="Heading2"/>
        <w:rPr>
          <w:rFonts w:eastAsia="Times New Roman"/>
          <w:lang w:val="fr-CA"/>
        </w:rPr>
      </w:pPr>
      <w:bookmarkStart w:id="14" w:name="_Toc161035295"/>
      <w:r w:rsidRPr="002000EE">
        <w:rPr>
          <w:rFonts w:eastAsia="Times New Roman"/>
          <w:lang w:val="fr-CA"/>
        </w:rPr>
        <w:t>Date d</w:t>
      </w:r>
      <w:r w:rsidR="00DF48AB">
        <w:rPr>
          <w:rFonts w:eastAsia="Times New Roman"/>
          <w:lang w:val="fr-CA"/>
        </w:rPr>
        <w:t>’</w:t>
      </w:r>
      <w:r w:rsidRPr="002000EE">
        <w:rPr>
          <w:rFonts w:eastAsia="Times New Roman"/>
          <w:lang w:val="fr-CA"/>
        </w:rPr>
        <w:t>échéance</w:t>
      </w:r>
      <w:bookmarkEnd w:id="14"/>
    </w:p>
    <w:p w14:paraId="2454AA8C" w14:textId="58D20E00" w:rsidR="000819AF" w:rsidRPr="002000EE" w:rsidRDefault="006A0318" w:rsidP="000819AF">
      <w:pPr>
        <w:pStyle w:val="Body"/>
        <w:rPr>
          <w:lang w:val="fr-CA"/>
        </w:rPr>
      </w:pPr>
      <w:r>
        <w:rPr>
          <w:lang w:val="fr-CA"/>
        </w:rPr>
        <w:t xml:space="preserve">Les deux exigences annuelles (plan et module) sont dues </w:t>
      </w:r>
      <w:r w:rsidRPr="006A0318">
        <w:rPr>
          <w:b/>
          <w:bCs/>
          <w:lang w:val="fr-CA"/>
        </w:rPr>
        <w:t>d’ici le 31 octobre</w:t>
      </w:r>
      <w:r>
        <w:rPr>
          <w:lang w:val="fr-CA"/>
        </w:rPr>
        <w:t xml:space="preserve"> de chaque année. Tous les ergothérapeutes reçoivent un message de rappel à l’avance de cette date. Les membres qui ont besoin d’une prolongation ou d’une exemption doivent communiquer avec l’Ordre. Les ergothérapeutes qui ne satisfont pas les exigences annuelles en temps voulu reçoivent automatiquement une prolongation de 30 jours sans être pénalisés et sont avisés de cette prolongation.</w:t>
      </w:r>
    </w:p>
    <w:p w14:paraId="2E6110B8" w14:textId="55998FA3" w:rsidR="00721C19" w:rsidRPr="002000EE" w:rsidRDefault="00721C19" w:rsidP="00C3287C">
      <w:pPr>
        <w:pStyle w:val="Body"/>
        <w:rPr>
          <w:lang w:val="fr-CA"/>
        </w:rPr>
      </w:pPr>
    </w:p>
    <w:p w14:paraId="36CC9071" w14:textId="23A2AE70" w:rsidR="00A92BE9" w:rsidRPr="002000EE" w:rsidRDefault="00F7673D" w:rsidP="00472706">
      <w:pPr>
        <w:pStyle w:val="Heading2"/>
        <w:rPr>
          <w:rFonts w:eastAsia="Times New Roman"/>
          <w:lang w:val="fr-CA"/>
        </w:rPr>
      </w:pPr>
      <w:bookmarkStart w:id="15" w:name="_Toc161035296"/>
      <w:r w:rsidRPr="002000EE">
        <w:rPr>
          <w:rFonts w:eastAsia="Times New Roman"/>
          <w:lang w:val="fr-CA"/>
        </w:rPr>
        <w:t>Collecte et rétention de données</w:t>
      </w:r>
      <w:bookmarkEnd w:id="15"/>
    </w:p>
    <w:p w14:paraId="12A97F0F" w14:textId="731C78F2" w:rsidR="00A92BE9" w:rsidRPr="002000EE" w:rsidRDefault="00523741" w:rsidP="00A92BE9">
      <w:pPr>
        <w:pStyle w:val="Body"/>
        <w:rPr>
          <w:rFonts w:eastAsia="Times New Roman"/>
          <w:lang w:val="fr-CA"/>
        </w:rPr>
      </w:pPr>
      <w:r>
        <w:rPr>
          <w:rFonts w:eastAsia="Times New Roman"/>
          <w:lang w:val="fr-CA"/>
        </w:rPr>
        <w:t xml:space="preserve">L’Ordre prend note de </w:t>
      </w:r>
      <w:r w:rsidR="00950CAF">
        <w:rPr>
          <w:rFonts w:eastAsia="Times New Roman"/>
          <w:lang w:val="fr-CA"/>
        </w:rPr>
        <w:t>l’achèvement</w:t>
      </w:r>
      <w:r>
        <w:rPr>
          <w:rFonts w:eastAsia="Times New Roman"/>
          <w:lang w:val="fr-CA"/>
        </w:rPr>
        <w:t xml:space="preserve"> des deux activités annuelles et du contenu du plan d’apprentissage annuel. Ces données sont conservées par l’Ordre pendant toute la durée d’inscription du membre et pour une période de cinq ans suivant sa renonciation au certificat d’inscription auprès de l’Ordre. Les données sur les activités achevées peuvent être consultées. L’Ordre examine au hasard un petit nombre de plans d’apprentissage annuel </w:t>
      </w:r>
      <w:r w:rsidR="00950CAF">
        <w:rPr>
          <w:rFonts w:eastAsia="Times New Roman"/>
          <w:lang w:val="fr-CA"/>
        </w:rPr>
        <w:t>rédigés</w:t>
      </w:r>
      <w:r>
        <w:rPr>
          <w:rFonts w:eastAsia="Times New Roman"/>
          <w:lang w:val="fr-CA"/>
        </w:rPr>
        <w:t xml:space="preserve"> par </w:t>
      </w:r>
      <w:r w:rsidR="00950CAF">
        <w:rPr>
          <w:rFonts w:eastAsia="Times New Roman"/>
          <w:lang w:val="fr-CA"/>
        </w:rPr>
        <w:t>des ergothérapeutes pour voir s’</w:t>
      </w:r>
      <w:r>
        <w:rPr>
          <w:rFonts w:eastAsia="Times New Roman"/>
          <w:lang w:val="fr-CA"/>
        </w:rPr>
        <w:t>ils ont bien été remplis.</w:t>
      </w:r>
    </w:p>
    <w:p w14:paraId="1F2FE0BF" w14:textId="77777777" w:rsidR="00A92BE9" w:rsidRPr="002000EE" w:rsidRDefault="00A92BE9" w:rsidP="00492DDA">
      <w:pPr>
        <w:pStyle w:val="Body"/>
        <w:rPr>
          <w:rFonts w:eastAsia="Times New Roman"/>
          <w:highlight w:val="yellow"/>
          <w:lang w:val="fr-CA"/>
        </w:rPr>
      </w:pPr>
    </w:p>
    <w:p w14:paraId="016E4BD9" w14:textId="17EE67D5" w:rsidR="00024CCA" w:rsidRPr="002000EE" w:rsidRDefault="00523741" w:rsidP="00492DDA">
      <w:pPr>
        <w:pStyle w:val="Body"/>
        <w:rPr>
          <w:rFonts w:eastAsia="Times New Roman"/>
          <w:lang w:val="fr-CA"/>
        </w:rPr>
      </w:pPr>
      <w:r>
        <w:rPr>
          <w:rFonts w:eastAsia="Times New Roman"/>
          <w:lang w:val="fr-CA"/>
        </w:rPr>
        <w:t xml:space="preserve">L’Ordre garde </w:t>
      </w:r>
      <w:r w:rsidR="0071263B">
        <w:rPr>
          <w:rFonts w:eastAsia="Times New Roman"/>
          <w:lang w:val="fr-CA"/>
        </w:rPr>
        <w:t>des</w:t>
      </w:r>
      <w:r>
        <w:rPr>
          <w:rFonts w:eastAsia="Times New Roman"/>
          <w:lang w:val="fr-CA"/>
        </w:rPr>
        <w:t xml:space="preserve"> module</w:t>
      </w:r>
      <w:r w:rsidR="006E1EC3">
        <w:rPr>
          <w:rFonts w:eastAsia="Times New Roman"/>
          <w:lang w:val="fr-CA"/>
        </w:rPr>
        <w:t>s annuels</w:t>
      </w:r>
      <w:r>
        <w:rPr>
          <w:rFonts w:eastAsia="Times New Roman"/>
          <w:lang w:val="fr-CA"/>
        </w:rPr>
        <w:t xml:space="preserve"> d’apprentissage en ligne sur son site Web</w:t>
      </w:r>
      <w:r w:rsidR="006E1EC3">
        <w:rPr>
          <w:rFonts w:eastAsia="Times New Roman"/>
          <w:lang w:val="fr-CA"/>
        </w:rPr>
        <w:t xml:space="preserve"> et </w:t>
      </w:r>
      <w:r w:rsidR="000A782A">
        <w:rPr>
          <w:rFonts w:eastAsia="Times New Roman"/>
          <w:lang w:val="fr-CA"/>
        </w:rPr>
        <w:t>leur</w:t>
      </w:r>
      <w:r w:rsidR="006E1EC3">
        <w:rPr>
          <w:rFonts w:eastAsia="Times New Roman"/>
          <w:lang w:val="fr-CA"/>
        </w:rPr>
        <w:t xml:space="preserve"> contenu est examiné </w:t>
      </w:r>
      <w:r w:rsidR="000A782A">
        <w:rPr>
          <w:rFonts w:eastAsia="Times New Roman"/>
          <w:lang w:val="fr-CA"/>
        </w:rPr>
        <w:t>par le personnel du programme d’AQ et le CAQ pour assurer leur pertinence.</w:t>
      </w:r>
    </w:p>
    <w:p w14:paraId="60F80527" w14:textId="3FE9B6F5" w:rsidR="00127EC0" w:rsidRPr="002000EE" w:rsidRDefault="00127EC0" w:rsidP="00492DDA">
      <w:pPr>
        <w:pStyle w:val="Body"/>
        <w:rPr>
          <w:rFonts w:eastAsia="Times New Roman"/>
          <w:b/>
          <w:bCs/>
          <w:lang w:val="fr-CA"/>
        </w:rPr>
      </w:pPr>
    </w:p>
    <w:p w14:paraId="171B5ADB" w14:textId="040761C3" w:rsidR="002E3032" w:rsidRPr="002000EE" w:rsidRDefault="00F51945" w:rsidP="00472706">
      <w:pPr>
        <w:pStyle w:val="Heading2"/>
        <w:rPr>
          <w:lang w:val="fr-CA"/>
        </w:rPr>
      </w:pPr>
      <w:bookmarkStart w:id="16" w:name="_Toc161035297"/>
      <w:r w:rsidRPr="002000EE">
        <w:rPr>
          <w:lang w:val="fr-CA"/>
        </w:rPr>
        <w:t>Considérations</w:t>
      </w:r>
      <w:r w:rsidR="002E3032" w:rsidRPr="002000EE">
        <w:rPr>
          <w:lang w:val="fr-CA"/>
        </w:rPr>
        <w:t xml:space="preserve"> </w:t>
      </w:r>
      <w:r w:rsidR="00C72648" w:rsidRPr="002000EE">
        <w:rPr>
          <w:lang w:val="fr-CA"/>
        </w:rPr>
        <w:t>du CAQ concernant le non-respect des exigences annuelles</w:t>
      </w:r>
      <w:bookmarkEnd w:id="16"/>
      <w:r w:rsidR="002E3032" w:rsidRPr="002000EE">
        <w:rPr>
          <w:lang w:val="fr-CA"/>
        </w:rPr>
        <w:t xml:space="preserve"> </w:t>
      </w:r>
    </w:p>
    <w:p w14:paraId="3E75737F" w14:textId="3FAB6984" w:rsidR="00B22F03" w:rsidRPr="002000EE" w:rsidRDefault="000A782A" w:rsidP="00B22F03">
      <w:pPr>
        <w:rPr>
          <w:lang w:val="fr-CA"/>
        </w:rPr>
      </w:pPr>
      <w:r>
        <w:rPr>
          <w:lang w:val="fr-CA"/>
        </w:rPr>
        <w:t>Les ergothérapeutes qui ne respectent pas l’une ou les deux exigences annuelles du programme d’AQ sont ac</w:t>
      </w:r>
      <w:r w:rsidR="004E45FB">
        <w:rPr>
          <w:lang w:val="fr-CA"/>
        </w:rPr>
        <w:t>heminés au comité d’</w:t>
      </w:r>
      <w:r>
        <w:rPr>
          <w:lang w:val="fr-CA"/>
        </w:rPr>
        <w:t>assurance de la qualité (CAQ).</w:t>
      </w:r>
      <w:r w:rsidR="003273A7">
        <w:rPr>
          <w:lang w:val="fr-CA"/>
        </w:rPr>
        <w:t xml:space="preserve"> Un avis de cet acheminement est envoyé au membre qui </w:t>
      </w:r>
      <w:r w:rsidR="00F51945">
        <w:rPr>
          <w:lang w:val="fr-CA"/>
        </w:rPr>
        <w:t>pourra</w:t>
      </w:r>
      <w:r w:rsidR="003273A7">
        <w:rPr>
          <w:lang w:val="fr-CA"/>
        </w:rPr>
        <w:t xml:space="preserve"> ensuite soumettre une réponse par écrit.</w:t>
      </w:r>
    </w:p>
    <w:p w14:paraId="325E341D" w14:textId="77777777" w:rsidR="00B22F03" w:rsidRPr="002000EE" w:rsidRDefault="00B22F03" w:rsidP="00B22F03">
      <w:pPr>
        <w:rPr>
          <w:lang w:val="fr-CA"/>
        </w:rPr>
      </w:pPr>
    </w:p>
    <w:p w14:paraId="2E2CA3F5" w14:textId="40177AB3" w:rsidR="00017B80" w:rsidRPr="002000EE" w:rsidRDefault="00FA12EA" w:rsidP="002E3032">
      <w:pPr>
        <w:spacing w:after="0"/>
        <w:rPr>
          <w:lang w:val="fr-CA"/>
        </w:rPr>
      </w:pPr>
      <w:r>
        <w:rPr>
          <w:lang w:val="fr-CA"/>
        </w:rPr>
        <w:t>Le CAQ prend des décisions en fonction des circonstances de chaque membre et tient compte de ce qui suit :</w:t>
      </w:r>
    </w:p>
    <w:p w14:paraId="5DC1E9E0" w14:textId="77777777" w:rsidR="00017B80" w:rsidRPr="002000EE" w:rsidRDefault="00017B80" w:rsidP="002E3032">
      <w:pPr>
        <w:spacing w:after="0"/>
        <w:rPr>
          <w:b/>
          <w:bCs/>
          <w:lang w:val="fr-CA"/>
        </w:rPr>
      </w:pPr>
    </w:p>
    <w:p w14:paraId="379A6D71" w14:textId="2F61F08D" w:rsidR="002E3032" w:rsidRPr="002000EE" w:rsidRDefault="00FA12EA" w:rsidP="006A59B5">
      <w:pPr>
        <w:pStyle w:val="ListParagraph"/>
        <w:numPr>
          <w:ilvl w:val="0"/>
          <w:numId w:val="3"/>
        </w:numPr>
        <w:spacing w:after="0"/>
        <w:rPr>
          <w:lang w:val="fr-CA"/>
        </w:rPr>
      </w:pPr>
      <w:r>
        <w:rPr>
          <w:lang w:val="fr-CA"/>
        </w:rPr>
        <w:t>Ampleur : Le membre a-t-il omis de faire l’une ou les deux activités annuelles?</w:t>
      </w:r>
    </w:p>
    <w:p w14:paraId="5FAB2B04" w14:textId="25B8951C" w:rsidR="002E3032" w:rsidRPr="002000EE" w:rsidRDefault="00FA12EA" w:rsidP="006A59B5">
      <w:pPr>
        <w:pStyle w:val="ListParagraph"/>
        <w:numPr>
          <w:ilvl w:val="0"/>
          <w:numId w:val="3"/>
        </w:numPr>
        <w:spacing w:after="0"/>
        <w:rPr>
          <w:b/>
          <w:bCs/>
          <w:lang w:val="fr-CA"/>
        </w:rPr>
      </w:pPr>
      <w:r>
        <w:rPr>
          <w:lang w:val="fr-CA"/>
        </w:rPr>
        <w:t>Antécédents : Le membre a-t-il déjà passé outre aux exigences du programme d’AQ ou d’</w:t>
      </w:r>
      <w:r w:rsidR="00F51945">
        <w:rPr>
          <w:lang w:val="fr-CA"/>
        </w:rPr>
        <w:t>autres</w:t>
      </w:r>
      <w:r>
        <w:rPr>
          <w:lang w:val="fr-CA"/>
        </w:rPr>
        <w:t xml:space="preserve"> programmes de l’Ordre?</w:t>
      </w:r>
    </w:p>
    <w:p w14:paraId="449E10A5" w14:textId="30DDA7C8" w:rsidR="002E3032" w:rsidRPr="002000EE" w:rsidRDefault="00FA12EA" w:rsidP="006A59B5">
      <w:pPr>
        <w:pStyle w:val="ListParagraph"/>
        <w:numPr>
          <w:ilvl w:val="0"/>
          <w:numId w:val="3"/>
        </w:numPr>
        <w:spacing w:after="0"/>
        <w:rPr>
          <w:b/>
          <w:bCs/>
          <w:lang w:val="fr-CA"/>
        </w:rPr>
      </w:pPr>
      <w:r>
        <w:rPr>
          <w:lang w:val="fr-CA"/>
        </w:rPr>
        <w:t>Circonstances atténuantes : Une explication raisonnable a-t-elle été fournie?</w:t>
      </w:r>
    </w:p>
    <w:p w14:paraId="0E2AA4FC" w14:textId="0245F3B2" w:rsidR="00EE5EE9" w:rsidRPr="002000EE" w:rsidRDefault="00796EC5" w:rsidP="006A59B5">
      <w:pPr>
        <w:pStyle w:val="ListParagraph"/>
        <w:numPr>
          <w:ilvl w:val="0"/>
          <w:numId w:val="3"/>
        </w:numPr>
        <w:spacing w:after="0"/>
        <w:rPr>
          <w:b/>
          <w:bCs/>
          <w:lang w:val="fr-CA"/>
        </w:rPr>
      </w:pPr>
      <w:r>
        <w:rPr>
          <w:lang w:val="fr-CA"/>
        </w:rPr>
        <w:t>Réglementation appropriée : Quelle décision s’</w:t>
      </w:r>
      <w:r w:rsidR="00F51945">
        <w:rPr>
          <w:lang w:val="fr-CA"/>
        </w:rPr>
        <w:t>aligne</w:t>
      </w:r>
      <w:r>
        <w:rPr>
          <w:lang w:val="fr-CA"/>
        </w:rPr>
        <w:t xml:space="preserve"> avec le niveau de risque posé?</w:t>
      </w:r>
    </w:p>
    <w:p w14:paraId="32DA9856" w14:textId="77777777" w:rsidR="002E3032" w:rsidRPr="002000EE" w:rsidRDefault="002E3032" w:rsidP="00C3287C">
      <w:pPr>
        <w:pStyle w:val="Heading2"/>
        <w:spacing w:after="0"/>
        <w:rPr>
          <w:lang w:val="fr-CA"/>
        </w:rPr>
      </w:pPr>
    </w:p>
    <w:p w14:paraId="1C2E9BE9" w14:textId="380EE185" w:rsidR="00E526A9" w:rsidRPr="002000EE" w:rsidRDefault="00C72648" w:rsidP="00472706">
      <w:pPr>
        <w:pStyle w:val="Heading2"/>
        <w:rPr>
          <w:lang w:val="fr-CA"/>
        </w:rPr>
      </w:pPr>
      <w:bookmarkStart w:id="17" w:name="_Toc161035298"/>
      <w:r w:rsidRPr="002000EE">
        <w:rPr>
          <w:lang w:val="fr-CA"/>
        </w:rPr>
        <w:t>Résultats</w:t>
      </w:r>
      <w:bookmarkEnd w:id="17"/>
    </w:p>
    <w:p w14:paraId="6C8D00EF" w14:textId="56849BBE" w:rsidR="00E8579A" w:rsidRPr="002000EE" w:rsidRDefault="00796EC5" w:rsidP="00C3287C">
      <w:pPr>
        <w:spacing w:after="0"/>
        <w:rPr>
          <w:lang w:val="fr-CA"/>
        </w:rPr>
      </w:pPr>
      <w:r>
        <w:rPr>
          <w:lang w:val="fr-CA"/>
        </w:rPr>
        <w:t xml:space="preserve">Si un ergothérapeute ne satisfait pas une des exigences annuelles, le CAQ peut prendre n’importe laquelle des décisions suivantes : </w:t>
      </w:r>
    </w:p>
    <w:p w14:paraId="5CE0E552" w14:textId="77777777" w:rsidR="000307D1" w:rsidRPr="002000EE" w:rsidRDefault="000307D1" w:rsidP="00C3287C">
      <w:pPr>
        <w:spacing w:after="0"/>
        <w:rPr>
          <w:lang w:val="fr-CA"/>
        </w:rPr>
      </w:pPr>
    </w:p>
    <w:p w14:paraId="5879D83C" w14:textId="180B68E1" w:rsidR="00DA0EAE" w:rsidRPr="002000EE" w:rsidRDefault="00796EC5" w:rsidP="006A59B5">
      <w:pPr>
        <w:pStyle w:val="ListParagraph"/>
        <w:numPr>
          <w:ilvl w:val="0"/>
          <w:numId w:val="1"/>
        </w:numPr>
        <w:rPr>
          <w:b/>
          <w:bCs/>
          <w:lang w:val="fr-CA"/>
        </w:rPr>
      </w:pPr>
      <w:r>
        <w:rPr>
          <w:b/>
          <w:bCs/>
          <w:lang w:val="fr-CA"/>
        </w:rPr>
        <w:t>Exigences satisfaites</w:t>
      </w:r>
    </w:p>
    <w:p w14:paraId="6E06BE7D" w14:textId="631A1D2A" w:rsidR="00DA0EAE" w:rsidRPr="002000EE" w:rsidRDefault="00796EC5" w:rsidP="00DA0EAE">
      <w:pPr>
        <w:pStyle w:val="ListParagraph"/>
        <w:rPr>
          <w:lang w:val="fr-CA"/>
        </w:rPr>
      </w:pPr>
      <w:r>
        <w:rPr>
          <w:lang w:val="fr-CA"/>
        </w:rPr>
        <w:t xml:space="preserve">L’ergothérapeute ne recevra pas d’autres </w:t>
      </w:r>
      <w:r w:rsidR="009F7346">
        <w:rPr>
          <w:lang w:val="fr-CA"/>
        </w:rPr>
        <w:t>demandes</w:t>
      </w:r>
      <w:r>
        <w:rPr>
          <w:lang w:val="fr-CA"/>
        </w:rPr>
        <w:t xml:space="preserve"> du CAQ.</w:t>
      </w:r>
    </w:p>
    <w:p w14:paraId="2C62E636" w14:textId="2A2BD13C" w:rsidR="00E8579A" w:rsidRPr="002000EE" w:rsidRDefault="009F17C9" w:rsidP="00DA0EAE">
      <w:pPr>
        <w:pStyle w:val="ListParagraph"/>
        <w:rPr>
          <w:lang w:val="fr-CA"/>
        </w:rPr>
      </w:pPr>
      <w:r w:rsidRPr="002000EE">
        <w:rPr>
          <w:lang w:val="fr-CA"/>
        </w:rPr>
        <w:t xml:space="preserve"> </w:t>
      </w:r>
    </w:p>
    <w:p w14:paraId="6F64C662" w14:textId="0AD7B991" w:rsidR="009F7346" w:rsidRPr="009F7346" w:rsidRDefault="00D4712C" w:rsidP="009F7346">
      <w:pPr>
        <w:pStyle w:val="ListParagraph"/>
        <w:numPr>
          <w:ilvl w:val="0"/>
          <w:numId w:val="1"/>
        </w:numPr>
        <w:rPr>
          <w:b/>
          <w:bCs/>
          <w:lang w:val="fr-CA"/>
        </w:rPr>
      </w:pPr>
      <w:r>
        <w:rPr>
          <w:b/>
          <w:bCs/>
          <w:lang w:val="fr-CA"/>
        </w:rPr>
        <w:t>Le CAQ</w:t>
      </w:r>
      <w:r w:rsidR="009F7346">
        <w:rPr>
          <w:b/>
          <w:bCs/>
          <w:lang w:val="fr-CA"/>
        </w:rPr>
        <w:t xml:space="preserve"> demande au membre d’achever les activités en suspens</w:t>
      </w:r>
    </w:p>
    <w:p w14:paraId="541CB5DE" w14:textId="3EC1A85F" w:rsidR="00DA0EAE" w:rsidRPr="002000EE" w:rsidRDefault="009F7346" w:rsidP="00DA0EAE">
      <w:pPr>
        <w:pStyle w:val="ListParagraph"/>
        <w:rPr>
          <w:lang w:val="fr-CA"/>
        </w:rPr>
      </w:pPr>
      <w:r>
        <w:rPr>
          <w:lang w:val="fr-CA"/>
        </w:rPr>
        <w:t>L’ergothérapeute est requis d’achever les activités en suspens avant une nouvelle date d’échéance.</w:t>
      </w:r>
      <w:r w:rsidR="008974B1" w:rsidRPr="002000EE">
        <w:rPr>
          <w:lang w:val="fr-CA"/>
        </w:rPr>
        <w:t xml:space="preserve"> </w:t>
      </w:r>
    </w:p>
    <w:p w14:paraId="11ABC177" w14:textId="77777777" w:rsidR="00DA0EAE" w:rsidRPr="002000EE" w:rsidRDefault="00DA0EAE" w:rsidP="00DA0EAE">
      <w:pPr>
        <w:pStyle w:val="ListParagraph"/>
        <w:rPr>
          <w:lang w:val="fr-CA"/>
        </w:rPr>
      </w:pPr>
    </w:p>
    <w:p w14:paraId="6520B52B" w14:textId="0E2B259A" w:rsidR="005B69CB" w:rsidRPr="002000EE" w:rsidRDefault="00D4712C" w:rsidP="005B69CB">
      <w:pPr>
        <w:pStyle w:val="ListParagraph"/>
        <w:numPr>
          <w:ilvl w:val="0"/>
          <w:numId w:val="1"/>
        </w:numPr>
        <w:rPr>
          <w:b/>
          <w:bCs/>
          <w:lang w:val="fr-CA"/>
        </w:rPr>
      </w:pPr>
      <w:r>
        <w:rPr>
          <w:b/>
          <w:bCs/>
          <w:lang w:val="fr-CA"/>
        </w:rPr>
        <w:t>Le CAQ</w:t>
      </w:r>
      <w:r w:rsidR="009F7346">
        <w:rPr>
          <w:b/>
          <w:bCs/>
          <w:lang w:val="fr-CA"/>
        </w:rPr>
        <w:t xml:space="preserve"> </w:t>
      </w:r>
      <w:r w:rsidR="008B4ED3">
        <w:rPr>
          <w:b/>
          <w:bCs/>
          <w:lang w:val="fr-CA"/>
        </w:rPr>
        <w:t>veut que le</w:t>
      </w:r>
      <w:r w:rsidR="009F7346">
        <w:rPr>
          <w:b/>
          <w:bCs/>
          <w:lang w:val="fr-CA"/>
        </w:rPr>
        <w:t xml:space="preserve"> membre participe</w:t>
      </w:r>
      <w:r w:rsidR="005B69CB" w:rsidRPr="002000EE">
        <w:rPr>
          <w:b/>
          <w:bCs/>
          <w:lang w:val="fr-CA"/>
        </w:rPr>
        <w:t xml:space="preserve"> au Programme d</w:t>
      </w:r>
      <w:r w:rsidR="00DF48AB">
        <w:rPr>
          <w:b/>
          <w:bCs/>
          <w:lang w:val="fr-CA"/>
        </w:rPr>
        <w:t>’</w:t>
      </w:r>
      <w:r w:rsidR="005B69CB" w:rsidRPr="002000EE">
        <w:rPr>
          <w:b/>
          <w:bCs/>
          <w:lang w:val="fr-CA"/>
        </w:rPr>
        <w:t>éducation permanente ou de recycl</w:t>
      </w:r>
      <w:r w:rsidR="009F7346">
        <w:rPr>
          <w:b/>
          <w:bCs/>
          <w:lang w:val="fr-CA"/>
        </w:rPr>
        <w:t>age précisé (PÉPRP)</w:t>
      </w:r>
    </w:p>
    <w:p w14:paraId="2C19DA47" w14:textId="783090F4" w:rsidR="008719D2" w:rsidRPr="002000EE" w:rsidRDefault="009F7346" w:rsidP="008719D2">
      <w:pPr>
        <w:pStyle w:val="ListParagraph"/>
        <w:rPr>
          <w:lang w:val="fr-CA"/>
        </w:rPr>
      </w:pPr>
      <w:r>
        <w:rPr>
          <w:lang w:val="fr-CA"/>
        </w:rPr>
        <w:t xml:space="preserve">Le CAQ a identifié des lacunes dans les connaissances, les aptitudes ou le jugement de l’ergothérapeute et décide qu’une formation ou éducation supplémentaire est nécessaire </w:t>
      </w:r>
      <w:r w:rsidR="00087040">
        <w:rPr>
          <w:lang w:val="fr-CA"/>
        </w:rPr>
        <w:t>pour</w:t>
      </w:r>
      <w:r>
        <w:rPr>
          <w:lang w:val="fr-CA"/>
        </w:rPr>
        <w:t xml:space="preserve"> des compétences particulières.</w:t>
      </w:r>
    </w:p>
    <w:p w14:paraId="55751D5C" w14:textId="77777777" w:rsidR="008719D2" w:rsidRPr="002000EE" w:rsidRDefault="008719D2" w:rsidP="008719D2">
      <w:pPr>
        <w:pStyle w:val="ListParagraph"/>
        <w:rPr>
          <w:b/>
          <w:bCs/>
          <w:lang w:val="fr-CA"/>
        </w:rPr>
      </w:pPr>
    </w:p>
    <w:p w14:paraId="7DCF1CAB" w14:textId="5D2A572D" w:rsidR="00DA0EAE" w:rsidRPr="002000EE" w:rsidRDefault="00D4712C" w:rsidP="006A59B5">
      <w:pPr>
        <w:pStyle w:val="ListParagraph"/>
        <w:numPr>
          <w:ilvl w:val="0"/>
          <w:numId w:val="1"/>
        </w:numPr>
        <w:rPr>
          <w:b/>
          <w:bCs/>
          <w:lang w:val="fr-CA"/>
        </w:rPr>
      </w:pPr>
      <w:r>
        <w:rPr>
          <w:b/>
          <w:bCs/>
          <w:lang w:val="fr-CA"/>
        </w:rPr>
        <w:t>Le CAQ</w:t>
      </w:r>
      <w:r w:rsidR="009F7346">
        <w:rPr>
          <w:b/>
          <w:bCs/>
          <w:lang w:val="fr-CA"/>
        </w:rPr>
        <w:t xml:space="preserve"> demande au membre de participer à une évaluation de la compétence</w:t>
      </w:r>
    </w:p>
    <w:p w14:paraId="79262947" w14:textId="041098CD" w:rsidR="00DA0EAE" w:rsidRPr="002000EE" w:rsidRDefault="009F7346" w:rsidP="00DA0EAE">
      <w:pPr>
        <w:pStyle w:val="ListParagraph"/>
        <w:rPr>
          <w:lang w:val="fr-CA"/>
        </w:rPr>
      </w:pPr>
      <w:r>
        <w:rPr>
          <w:lang w:val="fr-CA"/>
        </w:rPr>
        <w:t>Le membre doit participer à une entrevue avec un pair ou un autre élément du processus d’évaluation.</w:t>
      </w:r>
    </w:p>
    <w:p w14:paraId="0F4A8460" w14:textId="70EBA6C0" w:rsidR="002E7537" w:rsidRPr="002000EE" w:rsidRDefault="00BD1D9C" w:rsidP="001355DE">
      <w:pPr>
        <w:pStyle w:val="ListParagraph"/>
        <w:rPr>
          <w:lang w:val="fr-CA"/>
        </w:rPr>
      </w:pPr>
      <w:r w:rsidRPr="002000EE">
        <w:rPr>
          <w:lang w:val="fr-CA"/>
        </w:rPr>
        <w:t xml:space="preserve"> </w:t>
      </w:r>
    </w:p>
    <w:p w14:paraId="532F0677" w14:textId="1F52C488" w:rsidR="002E7537" w:rsidRPr="002000EE" w:rsidRDefault="009F7346" w:rsidP="006A59B5">
      <w:pPr>
        <w:pStyle w:val="ListParagraph"/>
        <w:numPr>
          <w:ilvl w:val="0"/>
          <w:numId w:val="1"/>
        </w:numPr>
        <w:rPr>
          <w:lang w:val="fr-CA"/>
        </w:rPr>
      </w:pPr>
      <w:r>
        <w:rPr>
          <w:b/>
          <w:bCs/>
          <w:lang w:val="fr-CA"/>
        </w:rPr>
        <w:t xml:space="preserve">Le </w:t>
      </w:r>
      <w:r w:rsidR="00D4712C">
        <w:rPr>
          <w:b/>
          <w:bCs/>
          <w:lang w:val="fr-CA"/>
        </w:rPr>
        <w:t xml:space="preserve">CAQ achemine le membre </w:t>
      </w:r>
      <w:r w:rsidR="000F756C">
        <w:rPr>
          <w:b/>
          <w:bCs/>
          <w:lang w:val="fr-CA"/>
        </w:rPr>
        <w:t>au</w:t>
      </w:r>
      <w:r>
        <w:rPr>
          <w:b/>
          <w:bCs/>
          <w:lang w:val="fr-CA"/>
        </w:rPr>
        <w:t xml:space="preserve"> comité </w:t>
      </w:r>
      <w:r w:rsidR="009820EC">
        <w:rPr>
          <w:b/>
          <w:bCs/>
          <w:lang w:val="fr-CA"/>
        </w:rPr>
        <w:t>des enquêtes, des plaintes et des rapports</w:t>
      </w:r>
    </w:p>
    <w:p w14:paraId="4EB42503" w14:textId="2228EB08" w:rsidR="002E7537" w:rsidRPr="002000EE" w:rsidRDefault="009820EC" w:rsidP="002E7537">
      <w:pPr>
        <w:pStyle w:val="ListParagraph"/>
        <w:rPr>
          <w:lang w:val="fr-CA"/>
        </w:rPr>
      </w:pPr>
      <w:r>
        <w:rPr>
          <w:rFonts w:eastAsia="Calibri"/>
          <w:color w:val="000000"/>
          <w:lang w:val="fr-CA"/>
        </w:rPr>
        <w:t>Le nom et les allégations visant le membre sont acheminés au comité des enquêtes, des plaintes et des rapports si le CAQ soupçonne une faute professionnelle ou de l’incompétence.</w:t>
      </w:r>
    </w:p>
    <w:p w14:paraId="35F3F1F7" w14:textId="3969FB62" w:rsidR="00BD7437" w:rsidRPr="002000EE" w:rsidRDefault="00BD7437">
      <w:pPr>
        <w:spacing w:after="160" w:line="259" w:lineRule="auto"/>
        <w:contextualSpacing w:val="0"/>
        <w:rPr>
          <w:lang w:val="fr-CA"/>
        </w:rPr>
      </w:pPr>
      <w:r w:rsidRPr="002000EE">
        <w:rPr>
          <w:lang w:val="fr-CA"/>
        </w:rPr>
        <w:br w:type="page"/>
      </w:r>
    </w:p>
    <w:p w14:paraId="04300AD8" w14:textId="720DC687" w:rsidR="00BD7437" w:rsidRPr="002000EE" w:rsidRDefault="00C72648" w:rsidP="00472706">
      <w:pPr>
        <w:pStyle w:val="Heading1"/>
        <w:rPr>
          <w:sz w:val="32"/>
          <w:szCs w:val="32"/>
          <w:lang w:val="fr-CA"/>
        </w:rPr>
      </w:pPr>
      <w:bookmarkStart w:id="18" w:name="_Toc161035299"/>
      <w:r w:rsidRPr="002000EE">
        <w:rPr>
          <w:sz w:val="32"/>
          <w:szCs w:val="32"/>
          <w:lang w:val="fr-CA"/>
        </w:rPr>
        <w:lastRenderedPageBreak/>
        <w:t>Évaluation de la compétence</w:t>
      </w:r>
      <w:bookmarkEnd w:id="18"/>
    </w:p>
    <w:p w14:paraId="6B9F2267" w14:textId="62557AE7" w:rsidR="00BD7437" w:rsidRPr="002000EE" w:rsidRDefault="00A71313" w:rsidP="00BD7437">
      <w:pPr>
        <w:tabs>
          <w:tab w:val="left" w:pos="0"/>
          <w:tab w:val="left" w:pos="3885"/>
          <w:tab w:val="left" w:pos="4140"/>
        </w:tabs>
        <w:spacing w:after="0" w:line="13" w:lineRule="atLeast"/>
        <w:contextualSpacing w:val="0"/>
        <w:rPr>
          <w:rFonts w:eastAsia="Calibri"/>
          <w:b/>
          <w:sz w:val="32"/>
          <w:szCs w:val="32"/>
          <w:lang w:val="fr-CA"/>
        </w:rPr>
      </w:pPr>
      <w:r>
        <w:rPr>
          <w:rFonts w:eastAsia="Calibri"/>
          <w:b/>
          <w:sz w:val="32"/>
          <w:szCs w:val="32"/>
          <w:lang w:val="fr-CA"/>
        </w:rPr>
        <w:pict w14:anchorId="52F7B6E3">
          <v:rect id="_x0000_i1028" style="width:427.5pt;height:2pt" o:hralign="center" o:hrstd="t" o:hrnoshade="t" o:hr="t" fillcolor="black" stroked="f"/>
        </w:pict>
      </w:r>
      <w:r w:rsidR="00BD7437" w:rsidRPr="002000EE">
        <w:rPr>
          <w:rFonts w:eastAsia="Calibri" w:cs="Times New Roman"/>
          <w:b/>
          <w:sz w:val="32"/>
          <w:szCs w:val="32"/>
          <w:lang w:val="fr-CA"/>
        </w:rPr>
        <w:t xml:space="preserve"> </w:t>
      </w:r>
    </w:p>
    <w:p w14:paraId="05A910D6" w14:textId="2CD7E7EF" w:rsidR="00BD7437" w:rsidRPr="002000EE" w:rsidRDefault="00C72648" w:rsidP="00CF150B">
      <w:pPr>
        <w:pStyle w:val="Heading2"/>
        <w:rPr>
          <w:lang w:val="fr-CA"/>
        </w:rPr>
      </w:pPr>
      <w:bookmarkStart w:id="19" w:name="_Toc161035300"/>
      <w:r w:rsidRPr="002000EE">
        <w:rPr>
          <w:lang w:val="fr-CA"/>
        </w:rPr>
        <w:t>Raison d</w:t>
      </w:r>
      <w:r w:rsidR="00DF48AB">
        <w:rPr>
          <w:lang w:val="fr-CA"/>
        </w:rPr>
        <w:t>’</w:t>
      </w:r>
      <w:r w:rsidRPr="002000EE">
        <w:rPr>
          <w:lang w:val="fr-CA"/>
        </w:rPr>
        <w:t>être</w:t>
      </w:r>
      <w:bookmarkEnd w:id="19"/>
    </w:p>
    <w:p w14:paraId="41F78256" w14:textId="3278C63D" w:rsidR="00BD7437" w:rsidRPr="002000EE" w:rsidRDefault="00100785" w:rsidP="00BD7437">
      <w:pPr>
        <w:spacing w:after="0"/>
        <w:rPr>
          <w:lang w:val="fr-CA"/>
        </w:rPr>
      </w:pPr>
      <w:r>
        <w:rPr>
          <w:lang w:val="fr-CA"/>
        </w:rPr>
        <w:t xml:space="preserve">Cette section décrit le processus d’évaluation de la compétence de l’Ordre en tenant compte des règlements pertinents présentés </w:t>
      </w:r>
      <w:r w:rsidR="009E083C">
        <w:rPr>
          <w:lang w:val="fr-CA"/>
        </w:rPr>
        <w:t>en a</w:t>
      </w:r>
      <w:r>
        <w:rPr>
          <w:lang w:val="fr-CA"/>
        </w:rPr>
        <w:t xml:space="preserve">nnexe. Les ergothérapeutes participent à une évaluation de leur compétence pour </w:t>
      </w:r>
      <w:r w:rsidR="004D48EB">
        <w:rPr>
          <w:lang w:val="fr-CA"/>
        </w:rPr>
        <w:t>déterminer s’ils</w:t>
      </w:r>
      <w:r>
        <w:rPr>
          <w:lang w:val="fr-CA"/>
        </w:rPr>
        <w:t xml:space="preserve"> démontre</w:t>
      </w:r>
      <w:r w:rsidR="004D48EB">
        <w:rPr>
          <w:lang w:val="fr-CA"/>
        </w:rPr>
        <w:t>nt</w:t>
      </w:r>
      <w:r>
        <w:rPr>
          <w:lang w:val="fr-CA"/>
        </w:rPr>
        <w:t xml:space="preserve"> les compétences essentielles à </w:t>
      </w:r>
      <w:r w:rsidR="009E083C">
        <w:rPr>
          <w:lang w:val="fr-CA"/>
        </w:rPr>
        <w:t>leur</w:t>
      </w:r>
      <w:r>
        <w:rPr>
          <w:lang w:val="fr-CA"/>
        </w:rPr>
        <w:t xml:space="preserve"> pratique.</w:t>
      </w:r>
    </w:p>
    <w:p w14:paraId="4F4FF79B" w14:textId="77777777"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bCs/>
          <w:lang w:val="fr-CA"/>
        </w:rPr>
      </w:pPr>
    </w:p>
    <w:p w14:paraId="49DAD165" w14:textId="1CB15452" w:rsidR="00BD7437" w:rsidRPr="002000EE" w:rsidRDefault="00822AF9" w:rsidP="00CF150B">
      <w:pPr>
        <w:pStyle w:val="Heading2"/>
        <w:rPr>
          <w:lang w:val="fr-CA"/>
        </w:rPr>
      </w:pPr>
      <w:bookmarkStart w:id="20" w:name="_Toc161035301"/>
      <w:r>
        <w:rPr>
          <w:lang w:val="fr-CA"/>
        </w:rPr>
        <w:t>Éléments</w:t>
      </w:r>
      <w:r w:rsidR="00C72648" w:rsidRPr="002000EE">
        <w:rPr>
          <w:lang w:val="fr-CA"/>
        </w:rPr>
        <w:t xml:space="preserve"> de l</w:t>
      </w:r>
      <w:r w:rsidR="00DF48AB">
        <w:rPr>
          <w:lang w:val="fr-CA"/>
        </w:rPr>
        <w:t>’</w:t>
      </w:r>
      <w:r w:rsidR="00C72648" w:rsidRPr="002000EE">
        <w:rPr>
          <w:lang w:val="fr-CA"/>
        </w:rPr>
        <w:t>évaluation de la compétence</w:t>
      </w:r>
      <w:bookmarkEnd w:id="20"/>
    </w:p>
    <w:p w14:paraId="6A9FF298" w14:textId="3B3B281D" w:rsidR="00BD7437" w:rsidRPr="002000EE" w:rsidRDefault="004D48EB" w:rsidP="00BD7437">
      <w:pPr>
        <w:rPr>
          <w:rFonts w:eastAsia="Calibri"/>
          <w:color w:val="000000"/>
          <w:lang w:val="fr-CA"/>
        </w:rPr>
      </w:pPr>
      <w:r>
        <w:rPr>
          <w:lang w:val="fr-CA"/>
        </w:rPr>
        <w:t>Pendant l’évaluation de sa compétence, l’ergothérapeute décrit comment il intègre les compétences fondamentales du</w:t>
      </w:r>
      <w:r w:rsidR="00BD7437" w:rsidRPr="002000EE">
        <w:rPr>
          <w:lang w:val="fr-CA"/>
        </w:rPr>
        <w:t xml:space="preserve"> </w:t>
      </w:r>
      <w:hyperlink r:id="rId12" w:history="1">
        <w:r w:rsidRPr="00714B45">
          <w:rPr>
            <w:rFonts w:eastAsia="Calibri"/>
            <w:i/>
            <w:iCs/>
            <w:color w:val="0000FF"/>
            <w:kern w:val="2"/>
            <w:u w:val="single"/>
            <w:lang w:val="fr-CA"/>
            <w14:ligatures w14:val="standardContextual"/>
          </w:rPr>
          <w:t>Référentiel de compétences pour les ergothérapeutes au Canada</w:t>
        </w:r>
      </w:hyperlink>
      <w:r w:rsidRPr="00714B45">
        <w:rPr>
          <w:rFonts w:eastAsia="Calibri"/>
          <w:lang w:val="fr-CA"/>
        </w:rPr>
        <w:t xml:space="preserve">, </w:t>
      </w:r>
      <w:r>
        <w:rPr>
          <w:rFonts w:eastAsia="Calibri"/>
          <w:lang w:val="fr-CA"/>
        </w:rPr>
        <w:t xml:space="preserve">le </w:t>
      </w:r>
      <w:hyperlink r:id="rId13" w:history="1">
        <w:r w:rsidRPr="00F33963">
          <w:rPr>
            <w:rFonts w:eastAsia="Calibri"/>
            <w:i/>
            <w:iCs/>
            <w:color w:val="0000FF"/>
            <w:kern w:val="2"/>
            <w:u w:val="single"/>
            <w:lang w:val="fr-CA"/>
            <w14:ligatures w14:val="standardContextual"/>
          </w:rPr>
          <w:t>Code de déontologie</w:t>
        </w:r>
      </w:hyperlink>
      <w:r w:rsidRPr="00714B45">
        <w:rPr>
          <w:rFonts w:eastAsia="Calibri"/>
          <w:lang w:val="fr-CA"/>
        </w:rPr>
        <w:t xml:space="preserve"> et</w:t>
      </w:r>
      <w:r>
        <w:rPr>
          <w:rFonts w:eastAsia="Calibri"/>
          <w:lang w:val="fr-CA"/>
        </w:rPr>
        <w:t xml:space="preserve"> les</w:t>
      </w:r>
      <w:r w:rsidRPr="00714B45">
        <w:rPr>
          <w:rFonts w:eastAsia="Calibri"/>
          <w:lang w:val="fr-CA"/>
        </w:rPr>
        <w:t xml:space="preserve"> </w:t>
      </w:r>
      <w:hyperlink r:id="rId14" w:history="1">
        <w:r w:rsidRPr="00F33963">
          <w:rPr>
            <w:rFonts w:eastAsia="Calibri"/>
            <w:i/>
            <w:iCs/>
            <w:color w:val="0000FF"/>
            <w:kern w:val="2"/>
            <w:u w:val="single"/>
            <w:lang w:val="fr-CA"/>
            <w14:ligatures w14:val="standardContextual"/>
          </w:rPr>
          <w:t>Normes d’exercice</w:t>
        </w:r>
      </w:hyperlink>
      <w:r w:rsidRPr="00714B45">
        <w:rPr>
          <w:rFonts w:eastAsia="Calibri"/>
          <w:lang w:val="fr-CA"/>
        </w:rPr>
        <w:t xml:space="preserve"> </w:t>
      </w:r>
      <w:r>
        <w:rPr>
          <w:rFonts w:eastAsia="Calibri"/>
          <w:lang w:val="fr-CA"/>
        </w:rPr>
        <w:t>dans</w:t>
      </w:r>
      <w:r w:rsidR="00BD7437" w:rsidRPr="002000EE">
        <w:rPr>
          <w:lang w:val="fr-CA"/>
        </w:rPr>
        <w:t xml:space="preserve"> </w:t>
      </w:r>
      <w:r w:rsidR="009E083C">
        <w:rPr>
          <w:lang w:val="fr-CA"/>
        </w:rPr>
        <w:t>l</w:t>
      </w:r>
      <w:r>
        <w:rPr>
          <w:lang w:val="fr-CA"/>
        </w:rPr>
        <w:t>es activités quotidiennes de sa pratique. Les points forts et les domaines pouvant être améliorés sont identifiés dans le cadre de ce processus.</w:t>
      </w:r>
    </w:p>
    <w:p w14:paraId="15436173" w14:textId="77777777" w:rsidR="0066156B" w:rsidRPr="002000EE" w:rsidRDefault="0066156B" w:rsidP="00BD7437">
      <w:pPr>
        <w:rPr>
          <w:rFonts w:eastAsia="Calibri"/>
          <w:color w:val="000000"/>
          <w:lang w:val="fr-CA"/>
        </w:rPr>
      </w:pPr>
    </w:p>
    <w:p w14:paraId="152AA86F" w14:textId="677EA22C" w:rsidR="00BD7437" w:rsidRPr="002000EE" w:rsidRDefault="004D48EB" w:rsidP="00BD7437">
      <w:pPr>
        <w:rPr>
          <w:rFonts w:eastAsia="Calibri"/>
          <w:color w:val="000000"/>
          <w:lang w:val="fr-CA"/>
        </w:rPr>
      </w:pPr>
      <w:r>
        <w:rPr>
          <w:rFonts w:eastAsia="Calibri"/>
          <w:b/>
          <w:bCs/>
          <w:color w:val="000000"/>
          <w:lang w:val="fr-CA"/>
        </w:rPr>
        <w:t>Étape</w:t>
      </w:r>
      <w:r w:rsidR="00BD7437" w:rsidRPr="002000EE">
        <w:rPr>
          <w:rFonts w:eastAsia="Calibri"/>
          <w:b/>
          <w:bCs/>
          <w:color w:val="000000"/>
          <w:lang w:val="fr-CA"/>
        </w:rPr>
        <w:t xml:space="preserve"> 1</w:t>
      </w:r>
      <w:r w:rsidR="009E083C">
        <w:rPr>
          <w:rFonts w:eastAsia="Calibri"/>
          <w:b/>
          <w:bCs/>
          <w:color w:val="000000"/>
          <w:lang w:val="fr-CA"/>
        </w:rPr>
        <w:t xml:space="preserve"> </w:t>
      </w:r>
      <w:r w:rsidR="00BD7437" w:rsidRPr="002000EE">
        <w:rPr>
          <w:rFonts w:eastAsia="Calibri"/>
          <w:b/>
          <w:bCs/>
          <w:color w:val="000000"/>
          <w:lang w:val="fr-CA"/>
        </w:rPr>
        <w:t>:</w:t>
      </w:r>
      <w:r w:rsidR="00BD7437" w:rsidRPr="002000EE">
        <w:rPr>
          <w:rFonts w:eastAsia="Calibri"/>
          <w:color w:val="000000"/>
          <w:lang w:val="fr-CA"/>
        </w:rPr>
        <w:t xml:space="preserve"> </w:t>
      </w:r>
      <w:r>
        <w:rPr>
          <w:rFonts w:eastAsia="Calibri"/>
          <w:color w:val="000000"/>
          <w:lang w:val="fr-CA"/>
        </w:rPr>
        <w:t>Sélection des participants fondée sur les indicateurs de risque</w:t>
      </w:r>
    </w:p>
    <w:p w14:paraId="208C5D6D" w14:textId="1252FA08" w:rsidR="00BD7437" w:rsidRPr="002000EE" w:rsidRDefault="004D48EB" w:rsidP="00BD7437">
      <w:pPr>
        <w:rPr>
          <w:rFonts w:eastAsia="Calibri"/>
          <w:color w:val="000000"/>
          <w:lang w:val="fr-CA"/>
        </w:rPr>
      </w:pPr>
      <w:r>
        <w:rPr>
          <w:rFonts w:eastAsia="Calibri"/>
          <w:b/>
          <w:bCs/>
          <w:color w:val="000000"/>
          <w:lang w:val="fr-CA"/>
        </w:rPr>
        <w:t>Étape</w:t>
      </w:r>
      <w:r w:rsidR="00BD7437" w:rsidRPr="002000EE">
        <w:rPr>
          <w:rFonts w:eastAsia="Calibri"/>
          <w:b/>
          <w:bCs/>
          <w:color w:val="000000"/>
          <w:lang w:val="fr-CA"/>
        </w:rPr>
        <w:t xml:space="preserve"> 2</w:t>
      </w:r>
      <w:r>
        <w:rPr>
          <w:rFonts w:eastAsia="Calibri"/>
          <w:b/>
          <w:bCs/>
          <w:color w:val="000000"/>
          <w:lang w:val="fr-CA"/>
        </w:rPr>
        <w:t xml:space="preserve"> </w:t>
      </w:r>
      <w:r w:rsidR="00BD7437" w:rsidRPr="002000EE">
        <w:rPr>
          <w:rFonts w:eastAsia="Calibri"/>
          <w:b/>
          <w:bCs/>
          <w:color w:val="000000"/>
          <w:lang w:val="fr-CA"/>
        </w:rPr>
        <w:t>:</w:t>
      </w:r>
      <w:r w:rsidR="00BD7437" w:rsidRPr="002000EE">
        <w:rPr>
          <w:rFonts w:eastAsia="Calibri"/>
          <w:color w:val="000000"/>
          <w:lang w:val="fr-CA"/>
        </w:rPr>
        <w:t xml:space="preserve"> </w:t>
      </w:r>
      <w:r>
        <w:rPr>
          <w:rFonts w:eastAsia="Calibri"/>
          <w:color w:val="000000"/>
          <w:lang w:val="fr-CA"/>
        </w:rPr>
        <w:t>Réflexion professionnelle</w:t>
      </w:r>
      <w:r w:rsidR="00BD7437" w:rsidRPr="002000EE">
        <w:rPr>
          <w:rFonts w:eastAsia="Calibri"/>
          <w:color w:val="000000"/>
          <w:lang w:val="fr-CA"/>
        </w:rPr>
        <w:t xml:space="preserve"> </w:t>
      </w:r>
    </w:p>
    <w:p w14:paraId="43E8F3CB" w14:textId="2EB60EBA" w:rsidR="00BD7437" w:rsidRPr="002000EE" w:rsidRDefault="004D48EB" w:rsidP="00BD7437">
      <w:pPr>
        <w:rPr>
          <w:rFonts w:eastAsia="Calibri"/>
          <w:color w:val="000000"/>
          <w:lang w:val="fr-CA"/>
        </w:rPr>
      </w:pPr>
      <w:r>
        <w:rPr>
          <w:rFonts w:eastAsia="Calibri"/>
          <w:b/>
          <w:bCs/>
          <w:color w:val="000000"/>
          <w:lang w:val="fr-CA"/>
        </w:rPr>
        <w:t>Étape</w:t>
      </w:r>
      <w:r w:rsidR="00BD7437" w:rsidRPr="002000EE">
        <w:rPr>
          <w:rFonts w:eastAsia="Calibri"/>
          <w:b/>
          <w:bCs/>
          <w:color w:val="000000"/>
          <w:lang w:val="fr-CA"/>
        </w:rPr>
        <w:t xml:space="preserve"> 3</w:t>
      </w:r>
      <w:r>
        <w:rPr>
          <w:rFonts w:eastAsia="Calibri"/>
          <w:b/>
          <w:bCs/>
          <w:color w:val="000000"/>
          <w:lang w:val="fr-CA"/>
        </w:rPr>
        <w:t xml:space="preserve"> </w:t>
      </w:r>
      <w:r w:rsidR="00BD7437" w:rsidRPr="002000EE">
        <w:rPr>
          <w:rFonts w:eastAsia="Calibri"/>
          <w:b/>
          <w:bCs/>
          <w:color w:val="000000"/>
          <w:lang w:val="fr-CA"/>
        </w:rPr>
        <w:t>:</w:t>
      </w:r>
      <w:r w:rsidR="00BD7437" w:rsidRPr="002000EE">
        <w:rPr>
          <w:rFonts w:eastAsia="Calibri"/>
          <w:color w:val="000000"/>
          <w:lang w:val="fr-CA"/>
        </w:rPr>
        <w:t xml:space="preserve"> </w:t>
      </w:r>
      <w:r>
        <w:rPr>
          <w:rFonts w:eastAsia="Calibri"/>
          <w:color w:val="000000"/>
          <w:lang w:val="fr-CA"/>
        </w:rPr>
        <w:t>Entrevue avec un pair</w:t>
      </w:r>
      <w:r w:rsidR="00BD7437" w:rsidRPr="002000EE">
        <w:rPr>
          <w:rFonts w:eastAsia="Calibri"/>
          <w:color w:val="000000"/>
          <w:lang w:val="fr-CA"/>
        </w:rPr>
        <w:t xml:space="preserve"> </w:t>
      </w:r>
    </w:p>
    <w:p w14:paraId="5ADD7A60" w14:textId="222DED39" w:rsidR="00BD7437" w:rsidRPr="002000EE" w:rsidRDefault="004D48EB" w:rsidP="00BD7437">
      <w:pPr>
        <w:rPr>
          <w:rFonts w:eastAsia="Calibri"/>
          <w:color w:val="000000"/>
          <w:lang w:val="fr-CA"/>
        </w:rPr>
      </w:pPr>
      <w:r>
        <w:rPr>
          <w:rFonts w:eastAsia="Calibri"/>
          <w:b/>
          <w:bCs/>
          <w:color w:val="000000"/>
          <w:lang w:val="fr-CA"/>
        </w:rPr>
        <w:t>Étape</w:t>
      </w:r>
      <w:r w:rsidR="00BD7437" w:rsidRPr="002000EE">
        <w:rPr>
          <w:rFonts w:eastAsia="Calibri"/>
          <w:b/>
          <w:bCs/>
          <w:color w:val="000000"/>
          <w:lang w:val="fr-CA"/>
        </w:rPr>
        <w:t xml:space="preserve"> 4</w:t>
      </w:r>
      <w:r>
        <w:rPr>
          <w:rFonts w:eastAsia="Calibri"/>
          <w:b/>
          <w:bCs/>
          <w:color w:val="000000"/>
          <w:lang w:val="fr-CA"/>
        </w:rPr>
        <w:t xml:space="preserve"> </w:t>
      </w:r>
      <w:r w:rsidR="00BD7437" w:rsidRPr="002000EE">
        <w:rPr>
          <w:rFonts w:eastAsia="Calibri"/>
          <w:b/>
          <w:bCs/>
          <w:color w:val="000000"/>
          <w:lang w:val="fr-CA"/>
        </w:rPr>
        <w:t>:</w:t>
      </w:r>
      <w:r w:rsidR="00BD7437" w:rsidRPr="002000EE">
        <w:rPr>
          <w:rFonts w:eastAsia="Calibri"/>
          <w:color w:val="000000"/>
          <w:lang w:val="fr-CA"/>
        </w:rPr>
        <w:t xml:space="preserve"> </w:t>
      </w:r>
      <w:r>
        <w:rPr>
          <w:rFonts w:eastAsia="Calibri"/>
          <w:color w:val="000000"/>
          <w:lang w:val="fr-CA"/>
        </w:rPr>
        <w:t>Détermination par le CAQ de mesures à prendre si l’entrevue n’est pas satisfaisante</w:t>
      </w:r>
    </w:p>
    <w:p w14:paraId="7DACA796" w14:textId="77777777" w:rsidR="00BD7437" w:rsidRPr="002000EE" w:rsidRDefault="00BD7437" w:rsidP="00BD7437">
      <w:pPr>
        <w:rPr>
          <w:rFonts w:eastAsia="Calibri"/>
          <w:color w:val="000000"/>
          <w:lang w:val="fr-CA"/>
        </w:rPr>
      </w:pPr>
    </w:p>
    <w:p w14:paraId="63A62937" w14:textId="248660D3" w:rsidR="00BD7437" w:rsidRPr="002000EE" w:rsidRDefault="004D48EB" w:rsidP="00BD7437">
      <w:pPr>
        <w:rPr>
          <w:rFonts w:eastAsia="Calibri"/>
          <w:color w:val="000000"/>
          <w:lang w:val="fr-CA"/>
        </w:rPr>
      </w:pPr>
      <w:r>
        <w:rPr>
          <w:rFonts w:eastAsia="Calibri"/>
          <w:color w:val="000000"/>
          <w:lang w:val="fr-CA"/>
        </w:rPr>
        <w:t>Pour accroître le nombre de membres participant au processus d’évaluation de la compétence, il y aura aussi un sous-groupe qui fera seulement une réflexion professionnelle.</w:t>
      </w:r>
    </w:p>
    <w:p w14:paraId="78880968" w14:textId="77777777" w:rsidR="00BD7437" w:rsidRPr="002000EE" w:rsidRDefault="00BD7437" w:rsidP="00BD7437">
      <w:pPr>
        <w:rPr>
          <w:b/>
          <w:bCs/>
          <w:lang w:val="fr-CA"/>
        </w:rPr>
      </w:pPr>
    </w:p>
    <w:p w14:paraId="15DDC03D" w14:textId="1AC1F14F" w:rsidR="00BD7437" w:rsidRPr="002000EE" w:rsidRDefault="004D48EB" w:rsidP="00AD01EB">
      <w:pPr>
        <w:rPr>
          <w:b/>
          <w:bCs/>
          <w:lang w:val="fr-CA"/>
        </w:rPr>
      </w:pPr>
      <w:r>
        <w:rPr>
          <w:b/>
          <w:bCs/>
          <w:lang w:val="fr-CA"/>
        </w:rPr>
        <w:t>Étape</w:t>
      </w:r>
      <w:r w:rsidR="0038158B" w:rsidRPr="002000EE">
        <w:rPr>
          <w:b/>
          <w:bCs/>
          <w:lang w:val="fr-CA"/>
        </w:rPr>
        <w:t xml:space="preserve"> 1</w:t>
      </w:r>
      <w:r>
        <w:rPr>
          <w:b/>
          <w:bCs/>
          <w:lang w:val="fr-CA"/>
        </w:rPr>
        <w:t xml:space="preserve"> </w:t>
      </w:r>
      <w:r w:rsidR="0038158B" w:rsidRPr="002000EE">
        <w:rPr>
          <w:b/>
          <w:bCs/>
          <w:lang w:val="fr-CA"/>
        </w:rPr>
        <w:t xml:space="preserve">: </w:t>
      </w:r>
      <w:r w:rsidR="00BD7437" w:rsidRPr="002000EE">
        <w:rPr>
          <w:b/>
          <w:bCs/>
          <w:lang w:val="fr-CA"/>
        </w:rPr>
        <w:t>S</w:t>
      </w:r>
      <w:r>
        <w:rPr>
          <w:b/>
          <w:bCs/>
          <w:lang w:val="fr-CA"/>
        </w:rPr>
        <w:t>é</w:t>
      </w:r>
      <w:r w:rsidR="00BD7437" w:rsidRPr="002000EE">
        <w:rPr>
          <w:b/>
          <w:bCs/>
          <w:lang w:val="fr-CA"/>
        </w:rPr>
        <w:t>lection</w:t>
      </w:r>
    </w:p>
    <w:p w14:paraId="77249589" w14:textId="115ADE67" w:rsidR="00BD7437" w:rsidRPr="002000EE" w:rsidRDefault="009E083C" w:rsidP="00BD7437">
      <w:pPr>
        <w:rPr>
          <w:lang w:val="fr-CA"/>
        </w:rPr>
      </w:pPr>
      <w:r>
        <w:rPr>
          <w:lang w:val="fr-CA"/>
        </w:rPr>
        <w:t>D</w:t>
      </w:r>
      <w:r w:rsidR="00402A80">
        <w:rPr>
          <w:lang w:val="fr-CA"/>
        </w:rPr>
        <w:t xml:space="preserve">es ergothérapeutes sont choisis pour participer au processus d’évaluation de la compétence sur une base continue tout au long de l’année. La sélection se fonde sur une </w:t>
      </w:r>
      <w:hyperlink r:id="rId15" w:history="1">
        <w:r w:rsidR="004B52EC" w:rsidRPr="00727AE6">
          <w:rPr>
            <w:rFonts w:eastAsia="Calibri"/>
            <w:i/>
            <w:iCs/>
            <w:color w:val="0000FF"/>
            <w:kern w:val="2"/>
            <w:u w:val="single"/>
            <w:lang w:val="fr-CA"/>
            <w14:ligatures w14:val="standardContextual"/>
          </w:rPr>
          <w:t>démarche fond</w:t>
        </w:r>
        <w:r w:rsidR="00402A80" w:rsidRPr="00727AE6">
          <w:rPr>
            <w:rFonts w:eastAsia="Calibri"/>
            <w:i/>
            <w:iCs/>
            <w:color w:val="0000FF"/>
            <w:kern w:val="2"/>
            <w:u w:val="single"/>
            <w:lang w:val="fr-CA"/>
            <w14:ligatures w14:val="standardContextual"/>
          </w:rPr>
          <w:t>ée sur le risque</w:t>
        </w:r>
      </w:hyperlink>
      <w:r w:rsidR="00BD7437" w:rsidRPr="00F33963">
        <w:rPr>
          <w:rFonts w:eastAsia="Calibri"/>
          <w:i/>
          <w:iCs/>
          <w:color w:val="0000FF"/>
          <w:kern w:val="2"/>
          <w:u w:val="single"/>
          <w:lang w:val="fr-CA"/>
          <w14:ligatures w14:val="standardContextual"/>
        </w:rPr>
        <w:t>.</w:t>
      </w:r>
      <w:r w:rsidR="00BD7437" w:rsidRPr="00F33963">
        <w:rPr>
          <w:u w:val="single"/>
          <w:lang w:val="fr-CA"/>
        </w:rPr>
        <w:t xml:space="preserve"> </w:t>
      </w:r>
      <w:r w:rsidR="00402A80">
        <w:rPr>
          <w:lang w:val="fr-CA"/>
        </w:rPr>
        <w:t xml:space="preserve">Nous faisons notre possible pour choisir des membres qui n’ont pas récemment participé au processus. Les membres qui font présentement l’objet d’une enquête dans le cadre du programme d’enquêtes et règlements, ou qui ont récemment fait l’objet d’une enquête, sont exempts de la sélection en cours et </w:t>
      </w:r>
      <w:r w:rsidR="001D5AD8">
        <w:rPr>
          <w:lang w:val="fr-CA"/>
        </w:rPr>
        <w:t>ne seront pas choisis pendant au moins un an.</w:t>
      </w:r>
      <w:r w:rsidR="00402A80">
        <w:rPr>
          <w:lang w:val="fr-CA"/>
        </w:rPr>
        <w:t xml:space="preserve"> </w:t>
      </w:r>
    </w:p>
    <w:p w14:paraId="057BF3E7" w14:textId="77777777" w:rsidR="00FF0D0E" w:rsidRPr="002000EE" w:rsidRDefault="00FF0D0E" w:rsidP="00BD7437">
      <w:pPr>
        <w:rPr>
          <w:b/>
          <w:bCs/>
          <w:lang w:val="fr-CA"/>
        </w:rPr>
      </w:pPr>
    </w:p>
    <w:p w14:paraId="51899D82" w14:textId="1926F7EE" w:rsidR="00BD7437" w:rsidRPr="002000EE" w:rsidRDefault="001D5AD8" w:rsidP="00BD7437">
      <w:pPr>
        <w:rPr>
          <w:lang w:val="fr-CA"/>
        </w:rPr>
      </w:pPr>
      <w:r>
        <w:rPr>
          <w:lang w:val="fr-CA"/>
        </w:rPr>
        <w:t>Les ergothérapeutes participent à l’évaluation de leur compétence avant la date d’éch</w:t>
      </w:r>
      <w:r w:rsidR="004B52EC">
        <w:rPr>
          <w:lang w:val="fr-CA"/>
        </w:rPr>
        <w:t>éance précisée dans l’avis reçu.</w:t>
      </w:r>
      <w:r>
        <w:rPr>
          <w:lang w:val="fr-CA"/>
        </w:rPr>
        <w:t xml:space="preserve"> Si un membre ne peut pas participer au processus à ce moment-là, il fera automatiquement partie du prochain groupe choisi. Consultez la section sur la demande </w:t>
      </w:r>
      <w:r w:rsidRPr="001D5AD8">
        <w:rPr>
          <w:lang w:val="fr-CA"/>
        </w:rPr>
        <w:t>de prolongation, d’exemption ou de mesures d’adaptation</w:t>
      </w:r>
      <w:r>
        <w:rPr>
          <w:lang w:val="fr-CA"/>
        </w:rPr>
        <w:t xml:space="preserve"> dans la présente politique. Le CAQ peut prendre des décisions ou exiger des mesures concernant les membres sélectionnés pour le processus qui ne participent pas activement ou efficacement à l’évaluation de leur compétence.</w:t>
      </w:r>
    </w:p>
    <w:p w14:paraId="276C5E11" w14:textId="77777777" w:rsidR="00BD7437" w:rsidRPr="002000EE" w:rsidRDefault="00BD7437" w:rsidP="00BD7437">
      <w:pPr>
        <w:spacing w:after="0"/>
        <w:rPr>
          <w:b/>
          <w:bCs/>
          <w:lang w:val="fr-CA"/>
        </w:rPr>
      </w:pPr>
    </w:p>
    <w:p w14:paraId="036183DA" w14:textId="518503A4" w:rsidR="00BD7437" w:rsidRPr="002000EE" w:rsidRDefault="00E036E9" w:rsidP="00AD01EB">
      <w:pPr>
        <w:rPr>
          <w:b/>
          <w:bCs/>
          <w:lang w:val="fr-CA"/>
        </w:rPr>
      </w:pPr>
      <w:r>
        <w:rPr>
          <w:b/>
          <w:bCs/>
          <w:lang w:val="fr-CA"/>
        </w:rPr>
        <w:t>Conflit d’intérêts</w:t>
      </w:r>
    </w:p>
    <w:p w14:paraId="4F0BF539" w14:textId="5A68DA3C" w:rsidR="00BD7437" w:rsidRPr="002000EE" w:rsidRDefault="001D5AD8" w:rsidP="00BD7437">
      <w:pPr>
        <w:spacing w:after="0"/>
        <w:rPr>
          <w:rFonts w:eastAsia="Calibri"/>
          <w:lang w:val="fr-CA"/>
        </w:rPr>
      </w:pPr>
      <w:r>
        <w:rPr>
          <w:lang w:val="fr-CA"/>
        </w:rPr>
        <w:t>Pour assurer l’objectivité du processus, les membres du CAQ, les pairs évaluateurs et le personnel du programme d’AQ doivent déclarer tout conflit d’intérêts réel, perçu ou possible</w:t>
      </w:r>
      <w:r w:rsidR="00B00F78">
        <w:rPr>
          <w:lang w:val="fr-CA"/>
        </w:rPr>
        <w:t xml:space="preserve"> concernant les ergothérapeutes participant au processus d’évaluation de la compétence. Si un membre du comité d’assurance de la qualité (CAQ) reconnaît l’identité d’un membre évalué, il en </w:t>
      </w:r>
      <w:r w:rsidR="00F51945">
        <w:rPr>
          <w:lang w:val="fr-CA"/>
        </w:rPr>
        <w:t>avisera</w:t>
      </w:r>
      <w:r w:rsidR="00B00F78">
        <w:rPr>
          <w:lang w:val="fr-CA"/>
        </w:rPr>
        <w:t xml:space="preserve"> le chef du programme d’AQ et ne pourra pas faire partie de la discussion du CAQ sur le dossier de ce membre. Le conflit d’intérêt</w:t>
      </w:r>
      <w:r w:rsidR="00681740">
        <w:rPr>
          <w:lang w:val="fr-CA"/>
        </w:rPr>
        <w:t>s</w:t>
      </w:r>
      <w:r w:rsidR="00B00F78">
        <w:rPr>
          <w:lang w:val="fr-CA"/>
        </w:rPr>
        <w:t xml:space="preserve"> sera géré de façon approprié</w:t>
      </w:r>
      <w:r w:rsidR="00681740">
        <w:rPr>
          <w:lang w:val="fr-CA"/>
        </w:rPr>
        <w:t>e</w:t>
      </w:r>
      <w:r w:rsidR="00B00F78">
        <w:rPr>
          <w:lang w:val="fr-CA"/>
        </w:rPr>
        <w:t xml:space="preserve"> puisque la personne ne participera pas à l’examen du dossier ou à la prise de décisions à ce sujet. Elle ne sera pas présente lors de ces discussions.</w:t>
      </w:r>
    </w:p>
    <w:p w14:paraId="18CB59EF" w14:textId="77777777" w:rsidR="00BD7437" w:rsidRPr="002000EE" w:rsidRDefault="00BD7437" w:rsidP="00BD7437">
      <w:pPr>
        <w:spacing w:after="0"/>
        <w:rPr>
          <w:rFonts w:eastAsia="Times New Roman"/>
          <w:lang w:val="fr-CA"/>
        </w:rPr>
      </w:pPr>
    </w:p>
    <w:p w14:paraId="4C45F194" w14:textId="5DF64836" w:rsidR="00BD7437" w:rsidRPr="002000EE" w:rsidRDefault="00D4712C" w:rsidP="00AD01EB">
      <w:pPr>
        <w:rPr>
          <w:b/>
          <w:bCs/>
          <w:lang w:val="fr-CA"/>
        </w:rPr>
      </w:pPr>
      <w:r>
        <w:rPr>
          <w:b/>
          <w:bCs/>
          <w:lang w:val="fr-CA"/>
        </w:rPr>
        <w:lastRenderedPageBreak/>
        <w:t>Confidentialité</w:t>
      </w:r>
    </w:p>
    <w:p w14:paraId="325186BE" w14:textId="7E17789A" w:rsidR="00BD7437" w:rsidRPr="002000EE" w:rsidRDefault="00A24708" w:rsidP="00BD7437">
      <w:pPr>
        <w:spacing w:after="0"/>
        <w:rPr>
          <w:rFonts w:eastAsia="Times New Roman"/>
          <w:lang w:val="fr-CA"/>
        </w:rPr>
      </w:pPr>
      <w:r>
        <w:rPr>
          <w:rFonts w:eastAsia="Times New Roman"/>
          <w:lang w:val="fr-CA"/>
        </w:rPr>
        <w:t>Les membres du CAQ et les pairs évaluateurs sont requis de garder l’information sur les ergothérapeutes et leur pratique strictement confidentielle.</w:t>
      </w:r>
    </w:p>
    <w:p w14:paraId="7CAB07E7" w14:textId="77777777" w:rsidR="00BD7437" w:rsidRPr="002000EE" w:rsidRDefault="00BD7437" w:rsidP="00BD7437">
      <w:pPr>
        <w:pStyle w:val="Body"/>
        <w:rPr>
          <w:rFonts w:eastAsia="Times New Roman"/>
          <w:lang w:val="fr-CA"/>
        </w:rPr>
      </w:pPr>
    </w:p>
    <w:p w14:paraId="485B23CD" w14:textId="2DD1E016" w:rsidR="00BD7437" w:rsidRPr="002000EE" w:rsidRDefault="00D4712C" w:rsidP="00AD01EB">
      <w:pPr>
        <w:rPr>
          <w:b/>
          <w:bCs/>
          <w:lang w:val="fr-CA"/>
        </w:rPr>
      </w:pPr>
      <w:r>
        <w:rPr>
          <w:b/>
          <w:bCs/>
          <w:lang w:val="fr-CA"/>
        </w:rPr>
        <w:t>Étape</w:t>
      </w:r>
      <w:r w:rsidR="0038158B" w:rsidRPr="002000EE">
        <w:rPr>
          <w:b/>
          <w:bCs/>
          <w:lang w:val="fr-CA"/>
        </w:rPr>
        <w:t xml:space="preserve"> 2</w:t>
      </w:r>
      <w:r>
        <w:rPr>
          <w:b/>
          <w:bCs/>
          <w:lang w:val="fr-CA"/>
        </w:rPr>
        <w:t xml:space="preserve"> </w:t>
      </w:r>
      <w:r w:rsidR="0038158B" w:rsidRPr="002000EE">
        <w:rPr>
          <w:b/>
          <w:bCs/>
          <w:lang w:val="fr-CA"/>
        </w:rPr>
        <w:t xml:space="preserve">: </w:t>
      </w:r>
      <w:r>
        <w:rPr>
          <w:b/>
          <w:bCs/>
          <w:lang w:val="fr-CA"/>
        </w:rPr>
        <w:t>Réflexion professionnelle</w:t>
      </w:r>
    </w:p>
    <w:p w14:paraId="6B79451D" w14:textId="5277FD86" w:rsidR="00BD7437" w:rsidRPr="002000EE" w:rsidRDefault="00A24708" w:rsidP="00BD7437">
      <w:pPr>
        <w:pStyle w:val="Body"/>
        <w:rPr>
          <w:rFonts w:eastAsia="Times New Roman"/>
          <w:lang w:val="fr-CA"/>
        </w:rPr>
      </w:pPr>
      <w:r>
        <w:rPr>
          <w:rFonts w:eastAsia="Times New Roman"/>
          <w:lang w:val="fr-CA"/>
        </w:rPr>
        <w:t>Les ergothérapeutes choisis pour une évaluation de leur compétence doivent remplir un profil et réaliser une activité de réflexion professionnelle liée à leur pratique qui porte, entre autres, sur ce qui suit :</w:t>
      </w:r>
    </w:p>
    <w:p w14:paraId="265D5AFA" w14:textId="77777777" w:rsidR="00BD7437" w:rsidRPr="002000EE" w:rsidRDefault="00BD7437" w:rsidP="00BD7437">
      <w:pPr>
        <w:pStyle w:val="Body"/>
        <w:rPr>
          <w:rFonts w:eastAsia="Times New Roman"/>
          <w:lang w:val="fr-CA"/>
        </w:rPr>
      </w:pPr>
    </w:p>
    <w:p w14:paraId="667802F5" w14:textId="7AFDCF5C" w:rsidR="00BD7437" w:rsidRPr="002000EE" w:rsidRDefault="00A24708" w:rsidP="006A59B5">
      <w:pPr>
        <w:pStyle w:val="Body"/>
        <w:numPr>
          <w:ilvl w:val="0"/>
          <w:numId w:val="6"/>
        </w:numPr>
        <w:rPr>
          <w:rFonts w:eastAsia="Times New Roman"/>
          <w:lang w:val="fr-CA"/>
        </w:rPr>
      </w:pPr>
      <w:r>
        <w:rPr>
          <w:rFonts w:eastAsia="Times New Roman"/>
          <w:lang w:val="fr-CA"/>
        </w:rPr>
        <w:t>Compétences visant leur domaine d’exercice</w:t>
      </w:r>
    </w:p>
    <w:p w14:paraId="25165E8D" w14:textId="4CA1EB07" w:rsidR="00BD7437" w:rsidRPr="002000EE" w:rsidRDefault="00A24708" w:rsidP="006A59B5">
      <w:pPr>
        <w:pStyle w:val="Body"/>
        <w:numPr>
          <w:ilvl w:val="0"/>
          <w:numId w:val="6"/>
        </w:numPr>
        <w:rPr>
          <w:rFonts w:eastAsia="Times New Roman"/>
          <w:lang w:val="fr-CA"/>
        </w:rPr>
      </w:pPr>
      <w:r>
        <w:rPr>
          <w:rFonts w:eastAsia="Times New Roman"/>
          <w:lang w:val="fr-CA"/>
        </w:rPr>
        <w:t>Risques possibles pour le public qui émergent dans le domaine d’exercice</w:t>
      </w:r>
    </w:p>
    <w:p w14:paraId="66361020" w14:textId="0C159638" w:rsidR="00BD7437" w:rsidRPr="002000EE" w:rsidRDefault="00A24708" w:rsidP="006A59B5">
      <w:pPr>
        <w:pStyle w:val="Body"/>
        <w:numPr>
          <w:ilvl w:val="0"/>
          <w:numId w:val="6"/>
        </w:numPr>
        <w:rPr>
          <w:rFonts w:eastAsia="Times New Roman"/>
          <w:lang w:val="fr-CA"/>
        </w:rPr>
      </w:pPr>
      <w:r>
        <w:rPr>
          <w:rFonts w:eastAsia="Times New Roman"/>
          <w:lang w:val="fr-CA"/>
        </w:rPr>
        <w:t>Actes autorisés reliés à leur domaine d’exercice</w:t>
      </w:r>
    </w:p>
    <w:p w14:paraId="431591B6" w14:textId="77777777"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lang w:val="fr-CA"/>
        </w:rPr>
      </w:pPr>
    </w:p>
    <w:p w14:paraId="2D83D726" w14:textId="33DD398F" w:rsidR="00BD7437" w:rsidRPr="002000EE" w:rsidRDefault="00D4712C" w:rsidP="00AD01EB">
      <w:pPr>
        <w:rPr>
          <w:b/>
          <w:bCs/>
          <w:lang w:val="fr-CA"/>
        </w:rPr>
      </w:pPr>
      <w:r>
        <w:rPr>
          <w:b/>
          <w:bCs/>
          <w:lang w:val="fr-CA"/>
        </w:rPr>
        <w:t>Étape</w:t>
      </w:r>
      <w:r w:rsidR="0038158B" w:rsidRPr="002000EE">
        <w:rPr>
          <w:b/>
          <w:bCs/>
          <w:lang w:val="fr-CA"/>
        </w:rPr>
        <w:t xml:space="preserve"> 3</w:t>
      </w:r>
      <w:r>
        <w:rPr>
          <w:b/>
          <w:bCs/>
          <w:lang w:val="fr-CA"/>
        </w:rPr>
        <w:t xml:space="preserve"> </w:t>
      </w:r>
      <w:r w:rsidR="0038158B" w:rsidRPr="002000EE">
        <w:rPr>
          <w:b/>
          <w:bCs/>
          <w:lang w:val="fr-CA"/>
        </w:rPr>
        <w:t xml:space="preserve">: </w:t>
      </w:r>
      <w:r>
        <w:rPr>
          <w:b/>
          <w:bCs/>
          <w:lang w:val="fr-CA"/>
        </w:rPr>
        <w:t>Entrevue avec un pair</w:t>
      </w:r>
    </w:p>
    <w:p w14:paraId="35E19317" w14:textId="6D3A3DB2" w:rsidR="00BD7437" w:rsidRPr="002000EE" w:rsidRDefault="00A24708" w:rsidP="00BD7437">
      <w:pPr>
        <w:tabs>
          <w:tab w:val="right" w:pos="0"/>
          <w:tab w:val="left" w:pos="2250"/>
          <w:tab w:val="left" w:pos="3885"/>
          <w:tab w:val="left" w:pos="4140"/>
          <w:tab w:val="right" w:pos="9214"/>
          <w:tab w:val="right" w:pos="9356"/>
        </w:tabs>
        <w:spacing w:beforeLines="50" w:before="120" w:afterLines="50"/>
        <w:rPr>
          <w:rFonts w:eastAsia="Calibri"/>
          <w:lang w:val="fr-CA"/>
        </w:rPr>
      </w:pPr>
      <w:r>
        <w:rPr>
          <w:lang w:val="fr-CA"/>
        </w:rPr>
        <w:t xml:space="preserve">L’entrevue avec un pair est menée par un pair évaluateur. Tous les pairs évaluateurs sont des ergothérapeutes. Pour assurer une bonne représentation et </w:t>
      </w:r>
      <w:r w:rsidR="00A06429">
        <w:rPr>
          <w:lang w:val="fr-CA"/>
        </w:rPr>
        <w:t xml:space="preserve">la capacité de remplir </w:t>
      </w:r>
      <w:r>
        <w:rPr>
          <w:lang w:val="fr-CA"/>
        </w:rPr>
        <w:t>le rôle de pair évaluateur, le CAQ</w:t>
      </w:r>
      <w:r w:rsidR="00A06429">
        <w:rPr>
          <w:lang w:val="fr-CA"/>
        </w:rPr>
        <w:t xml:space="preserve"> tient compte de la formation, de l’expérience et des qualifications des pairs évaluateurs choisis. Tous les pairs évaluateurs choisis doivent satisfaire les exigences suivantes :</w:t>
      </w:r>
    </w:p>
    <w:p w14:paraId="29D49B5E" w14:textId="77777777"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fr-CA"/>
        </w:rPr>
      </w:pPr>
    </w:p>
    <w:p w14:paraId="5C593FF6" w14:textId="69984A3C"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fr-CA"/>
        </w:rPr>
      </w:pPr>
      <w:r w:rsidRPr="002000EE">
        <w:rPr>
          <w:rFonts w:eastAsia="Calibri"/>
          <w:lang w:val="fr-CA"/>
        </w:rPr>
        <w:t xml:space="preserve">(a) </w:t>
      </w:r>
      <w:r w:rsidR="0016586E" w:rsidRPr="0016586E">
        <w:rPr>
          <w:rFonts w:eastAsia="Calibri"/>
          <w:sz w:val="20"/>
          <w:szCs w:val="20"/>
          <w:lang w:val="fr-CA"/>
        </w:rPr>
        <w:t>Ê</w:t>
      </w:r>
      <w:r w:rsidR="0016586E">
        <w:rPr>
          <w:rFonts w:eastAsia="Calibri"/>
          <w:lang w:val="fr-CA"/>
        </w:rPr>
        <w:t>tre un membre en règle l’Ordre des ergothérapeutes de l’Ontario</w:t>
      </w:r>
    </w:p>
    <w:p w14:paraId="66F79FE6" w14:textId="26740813"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fr-CA"/>
        </w:rPr>
      </w:pPr>
      <w:r w:rsidRPr="002000EE">
        <w:rPr>
          <w:rFonts w:eastAsia="Calibri"/>
          <w:lang w:val="fr-CA"/>
        </w:rPr>
        <w:t xml:space="preserve">(b) </w:t>
      </w:r>
      <w:r w:rsidR="0016586E">
        <w:rPr>
          <w:rFonts w:eastAsia="Calibri"/>
          <w:lang w:val="fr-CA"/>
        </w:rPr>
        <w:t>Avoir cinq ans d’expérience comme ergothérapeute dans la province de l’Ontario</w:t>
      </w:r>
    </w:p>
    <w:p w14:paraId="44BE2B19" w14:textId="1A048568"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fr-CA"/>
        </w:rPr>
      </w:pPr>
      <w:r w:rsidRPr="002000EE">
        <w:rPr>
          <w:rFonts w:eastAsia="Calibri"/>
          <w:lang w:val="fr-CA"/>
        </w:rPr>
        <w:t>(c) A</w:t>
      </w:r>
      <w:r w:rsidR="0016586E">
        <w:rPr>
          <w:rFonts w:eastAsia="Calibri"/>
          <w:lang w:val="fr-CA"/>
        </w:rPr>
        <w:t>voir au moins deux ans d’expérience dans un domaine pratique de l’ergothérapie</w:t>
      </w:r>
    </w:p>
    <w:p w14:paraId="4E88312D" w14:textId="61606A35"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fr-CA"/>
        </w:rPr>
      </w:pPr>
      <w:r w:rsidRPr="002000EE">
        <w:rPr>
          <w:rFonts w:eastAsia="Calibri"/>
          <w:lang w:val="fr-CA"/>
        </w:rPr>
        <w:t xml:space="preserve">(d) </w:t>
      </w:r>
      <w:r w:rsidR="0016586E">
        <w:rPr>
          <w:rFonts w:eastAsia="Calibri"/>
          <w:lang w:val="fr-CA"/>
        </w:rPr>
        <w:t>Être recommandé par des pairs avec des références</w:t>
      </w:r>
    </w:p>
    <w:p w14:paraId="59D3760B" w14:textId="306EDC9A"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fr-CA"/>
        </w:rPr>
      </w:pPr>
      <w:r w:rsidRPr="002000EE">
        <w:rPr>
          <w:rFonts w:eastAsia="Calibri"/>
          <w:lang w:val="fr-CA"/>
        </w:rPr>
        <w:t xml:space="preserve">(e) </w:t>
      </w:r>
      <w:r w:rsidR="0016586E">
        <w:rPr>
          <w:rFonts w:eastAsia="Calibri"/>
          <w:lang w:val="fr-CA"/>
        </w:rPr>
        <w:t>Ne pas siéger présentement au conseil d’administration ou à un comité et ne pas jouer un autre rôle au sein de l’Ordre</w:t>
      </w:r>
    </w:p>
    <w:p w14:paraId="20647703" w14:textId="77777777"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fr-CA"/>
        </w:rPr>
      </w:pPr>
    </w:p>
    <w:p w14:paraId="493680F6" w14:textId="0271DFF1" w:rsidR="00BD7437" w:rsidRPr="002000EE" w:rsidRDefault="0016586E" w:rsidP="00BD7437">
      <w:pPr>
        <w:tabs>
          <w:tab w:val="right" w:pos="0"/>
          <w:tab w:val="left" w:pos="2250"/>
          <w:tab w:val="left" w:pos="3885"/>
          <w:tab w:val="left" w:pos="4140"/>
          <w:tab w:val="right" w:pos="9214"/>
          <w:tab w:val="right" w:pos="9356"/>
        </w:tabs>
        <w:spacing w:beforeLines="50" w:before="120" w:afterLines="50"/>
        <w:rPr>
          <w:rFonts w:eastAsia="Calibri"/>
          <w:lang w:val="fr-CA"/>
        </w:rPr>
      </w:pPr>
      <w:r>
        <w:rPr>
          <w:rFonts w:eastAsia="Calibri"/>
          <w:lang w:val="fr-CA"/>
        </w:rPr>
        <w:t xml:space="preserve">D’autres points qui sont considérés comprennent la diversité géographique, les expériences vécues, </w:t>
      </w:r>
      <w:r w:rsidR="00FD7A20">
        <w:rPr>
          <w:rFonts w:eastAsia="Calibri"/>
          <w:lang w:val="fr-CA"/>
        </w:rPr>
        <w:t>la nature et le milieu de la pratique, les aptitudes interpersonnelles et à la communication ainsi que la capacité de démontrer la vision, la mission et les valeurs de l’Ordre.</w:t>
      </w:r>
    </w:p>
    <w:p w14:paraId="4AFE3329" w14:textId="77777777"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fr-CA"/>
        </w:rPr>
      </w:pPr>
    </w:p>
    <w:p w14:paraId="14FD84EA" w14:textId="61C3943E" w:rsidR="00BD7437" w:rsidRPr="002000EE" w:rsidRDefault="00FD7A20" w:rsidP="00BD7437">
      <w:pPr>
        <w:tabs>
          <w:tab w:val="right" w:pos="0"/>
          <w:tab w:val="left" w:pos="2250"/>
          <w:tab w:val="left" w:pos="3885"/>
          <w:tab w:val="left" w:pos="4140"/>
          <w:tab w:val="right" w:pos="9214"/>
          <w:tab w:val="right" w:pos="9356"/>
        </w:tabs>
        <w:spacing w:beforeLines="50" w:before="120" w:afterLines="50"/>
        <w:rPr>
          <w:lang w:val="fr-CA"/>
        </w:rPr>
      </w:pPr>
      <w:r>
        <w:rPr>
          <w:lang w:val="fr-CA"/>
        </w:rPr>
        <w:t xml:space="preserve">L’Ordre choisit et forme des pairs évaluateurs pour faire des consultations et des évaluations, et fournir des conseils et des ressources pour la pratique des ergothérapeutes. Des rapports rédigés par les pairs évaluateurs identifient et décrivent les lacunes </w:t>
      </w:r>
      <w:r w:rsidR="0041038B">
        <w:rPr>
          <w:lang w:val="fr-CA"/>
        </w:rPr>
        <w:t>relativement</w:t>
      </w:r>
      <w:r>
        <w:rPr>
          <w:lang w:val="fr-CA"/>
        </w:rPr>
        <w:t xml:space="preserve"> au Référentiel ou aux normes d’exercice qui pourraient </w:t>
      </w:r>
      <w:r w:rsidR="0041038B">
        <w:rPr>
          <w:lang w:val="fr-CA"/>
        </w:rPr>
        <w:t xml:space="preserve">poser </w:t>
      </w:r>
      <w:r>
        <w:rPr>
          <w:lang w:val="fr-CA"/>
        </w:rPr>
        <w:t xml:space="preserve">un risque pour le public. Le personnel du programme d’AQ peut aussi évaluer des éléments des </w:t>
      </w:r>
      <w:r w:rsidR="00F51945">
        <w:rPr>
          <w:lang w:val="fr-CA"/>
        </w:rPr>
        <w:t>activités</w:t>
      </w:r>
      <w:r>
        <w:rPr>
          <w:lang w:val="fr-CA"/>
        </w:rPr>
        <w:t xml:space="preserve"> d’évaluation de la compétence qui sont soumis par les ergothérapeutes.</w:t>
      </w:r>
    </w:p>
    <w:p w14:paraId="5CE0B064" w14:textId="77777777"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lang w:val="fr-CA"/>
        </w:rPr>
      </w:pPr>
    </w:p>
    <w:p w14:paraId="3548460B" w14:textId="0BF17EDB" w:rsidR="00BD7437" w:rsidRPr="002000EE" w:rsidRDefault="00FD7A20" w:rsidP="0066156B">
      <w:pPr>
        <w:spacing w:after="0"/>
        <w:rPr>
          <w:rFonts w:eastAsia="Calibri"/>
          <w:lang w:val="fr-CA"/>
        </w:rPr>
      </w:pPr>
      <w:r>
        <w:rPr>
          <w:rFonts w:eastAsia="Calibri"/>
          <w:lang w:val="fr-CA"/>
        </w:rPr>
        <w:t xml:space="preserve">Les pairs évaluateurs </w:t>
      </w:r>
      <w:r w:rsidR="0041038B">
        <w:rPr>
          <w:rFonts w:eastAsia="Calibri"/>
          <w:lang w:val="fr-CA"/>
        </w:rPr>
        <w:t>présentent</w:t>
      </w:r>
      <w:r>
        <w:rPr>
          <w:rFonts w:eastAsia="Calibri"/>
          <w:lang w:val="fr-CA"/>
        </w:rPr>
        <w:t xml:space="preserve"> un rapport au personnel du programme d’AQ approximativement une semaine après l’entrevue. </w:t>
      </w:r>
      <w:r w:rsidR="002A02DB">
        <w:rPr>
          <w:rFonts w:eastAsia="Calibri"/>
          <w:lang w:val="fr-CA"/>
        </w:rPr>
        <w:t>Les entrevues avec un pair se font principalement par mode virtuel. Sur demande, l’entrevue peut se faire en personne. Les rapports soumis suivent un modèle avec des critères de pointage, des questions à développement et une liste des ressources discutées. À la réception du rapport, le personne</w:t>
      </w:r>
      <w:r w:rsidR="00681740">
        <w:rPr>
          <w:rFonts w:eastAsia="Calibri"/>
          <w:lang w:val="fr-CA"/>
        </w:rPr>
        <w:t>l</w:t>
      </w:r>
      <w:r w:rsidR="002A02DB">
        <w:rPr>
          <w:rFonts w:eastAsia="Calibri"/>
          <w:lang w:val="fr-CA"/>
        </w:rPr>
        <w:t xml:space="preserve"> du programme d’AQ examine et finalise le rapport. Celui-ci est ensuite envoyé à l’ergothérapeute dans le mois qui suit la date de l’évaluation (approximativement). On </w:t>
      </w:r>
      <w:r w:rsidR="000B7755">
        <w:rPr>
          <w:rFonts w:eastAsia="Calibri"/>
          <w:lang w:val="fr-CA"/>
        </w:rPr>
        <w:t>s’attend à ce que l’</w:t>
      </w:r>
      <w:r w:rsidR="002A02DB">
        <w:rPr>
          <w:rFonts w:eastAsia="Calibri"/>
          <w:lang w:val="fr-CA"/>
        </w:rPr>
        <w:t xml:space="preserve">ergothérapeute </w:t>
      </w:r>
      <w:r w:rsidR="000B7755">
        <w:rPr>
          <w:rFonts w:eastAsia="Calibri"/>
          <w:lang w:val="fr-CA"/>
        </w:rPr>
        <w:t>soumette</w:t>
      </w:r>
      <w:r w:rsidR="002A02DB">
        <w:rPr>
          <w:rFonts w:eastAsia="Calibri"/>
          <w:lang w:val="fr-CA"/>
        </w:rPr>
        <w:t xml:space="preserve"> des commentaires </w:t>
      </w:r>
      <w:r w:rsidR="000B7755">
        <w:rPr>
          <w:rFonts w:eastAsia="Calibri"/>
          <w:lang w:val="fr-CA"/>
        </w:rPr>
        <w:t xml:space="preserve">par </w:t>
      </w:r>
      <w:r w:rsidR="002A02DB">
        <w:rPr>
          <w:rFonts w:eastAsia="Calibri"/>
          <w:lang w:val="fr-CA"/>
        </w:rPr>
        <w:t>écrit concernant le</w:t>
      </w:r>
      <w:r w:rsidR="000B7755">
        <w:rPr>
          <w:rFonts w:eastAsia="Calibri"/>
          <w:lang w:val="fr-CA"/>
        </w:rPr>
        <w:t>s besoins d’apprentissage identifiés dans le</w:t>
      </w:r>
      <w:r w:rsidR="002A02DB">
        <w:rPr>
          <w:rFonts w:eastAsia="Calibri"/>
          <w:lang w:val="fr-CA"/>
        </w:rPr>
        <w:t xml:space="preserve"> rapport ou de l’information additionnelle dans les 14 jours qui suivent. </w:t>
      </w:r>
      <w:r w:rsidR="000B7755">
        <w:rPr>
          <w:rFonts w:eastAsia="Calibri"/>
          <w:lang w:val="fr-CA"/>
        </w:rPr>
        <w:t>Si aucun commentaire</w:t>
      </w:r>
      <w:r w:rsidR="0069176A">
        <w:rPr>
          <w:rFonts w:eastAsia="Calibri"/>
          <w:lang w:val="fr-CA"/>
        </w:rPr>
        <w:t xml:space="preserve"> écrit</w:t>
      </w:r>
      <w:r w:rsidR="000B7755">
        <w:rPr>
          <w:rFonts w:eastAsia="Calibri"/>
          <w:lang w:val="fr-CA"/>
        </w:rPr>
        <w:t xml:space="preserve"> ou aucune information additionnelle n’est reçu(e), l</w:t>
      </w:r>
      <w:r w:rsidR="002A02DB">
        <w:rPr>
          <w:rFonts w:eastAsia="Calibri"/>
          <w:lang w:val="fr-CA"/>
        </w:rPr>
        <w:t>e CAQ</w:t>
      </w:r>
      <w:r w:rsidR="000B7755">
        <w:rPr>
          <w:rFonts w:eastAsia="Calibri"/>
          <w:lang w:val="fr-CA"/>
        </w:rPr>
        <w:t xml:space="preserve"> jugera que </w:t>
      </w:r>
      <w:r w:rsidR="000B7755">
        <w:rPr>
          <w:rFonts w:eastAsia="Calibri"/>
          <w:lang w:val="fr-CA"/>
        </w:rPr>
        <w:lastRenderedPageBreak/>
        <w:t>ces besoins d’apprentissage ont besoin d’être comblés. Le CAQ</w:t>
      </w:r>
      <w:r w:rsidR="002A02DB">
        <w:rPr>
          <w:rFonts w:eastAsia="Calibri"/>
          <w:lang w:val="fr-CA"/>
        </w:rPr>
        <w:t xml:space="preserve"> tient compte de ces commentaires ou de cette information additionnelle lorsqu’il décide du résultat de l’évaluation.</w:t>
      </w:r>
    </w:p>
    <w:p w14:paraId="30B3E020" w14:textId="77777777" w:rsidR="00BD7437" w:rsidRPr="002000EE" w:rsidRDefault="00BD7437" w:rsidP="00BD7437">
      <w:pPr>
        <w:spacing w:after="0"/>
        <w:rPr>
          <w:rFonts w:eastAsia="Calibri"/>
          <w:lang w:val="fr-CA"/>
        </w:rPr>
      </w:pPr>
    </w:p>
    <w:p w14:paraId="7FA9F414" w14:textId="1E2516F4" w:rsidR="00BD7437" w:rsidRPr="002000EE" w:rsidRDefault="002A02DB" w:rsidP="00BD7437">
      <w:pPr>
        <w:spacing w:after="0"/>
        <w:rPr>
          <w:rFonts w:eastAsia="Calibri"/>
          <w:lang w:val="fr-CA"/>
        </w:rPr>
      </w:pPr>
      <w:r>
        <w:rPr>
          <w:rFonts w:eastAsia="Calibri"/>
          <w:lang w:val="fr-CA"/>
        </w:rPr>
        <w:t xml:space="preserve">Les ergothérapeutes qui ont participé à </w:t>
      </w:r>
      <w:r w:rsidR="00F51945">
        <w:rPr>
          <w:rFonts w:eastAsia="Calibri"/>
          <w:lang w:val="fr-CA"/>
        </w:rPr>
        <w:t>l’évaluation</w:t>
      </w:r>
      <w:r>
        <w:rPr>
          <w:rFonts w:eastAsia="Calibri"/>
          <w:lang w:val="fr-CA"/>
        </w:rPr>
        <w:t xml:space="preserve"> et qui ont obtenu une note satisfaisante sur leur rapport ou qui ont des </w:t>
      </w:r>
      <w:r w:rsidR="00F51945">
        <w:rPr>
          <w:rFonts w:eastAsia="Calibri"/>
          <w:lang w:val="fr-CA"/>
        </w:rPr>
        <w:t>lacunes</w:t>
      </w:r>
      <w:r>
        <w:rPr>
          <w:rFonts w:eastAsia="Calibri"/>
          <w:lang w:val="fr-CA"/>
        </w:rPr>
        <w:t xml:space="preserve"> très minimes dans leur compétence qui ne posent aucun </w:t>
      </w:r>
      <w:r w:rsidR="00F51945">
        <w:rPr>
          <w:rFonts w:eastAsia="Calibri"/>
          <w:lang w:val="fr-CA"/>
        </w:rPr>
        <w:t>risque</w:t>
      </w:r>
      <w:r>
        <w:rPr>
          <w:rFonts w:eastAsia="Calibri"/>
          <w:lang w:val="fr-CA"/>
        </w:rPr>
        <w:t xml:space="preserve"> (tel que déterminé par le CAQ)</w:t>
      </w:r>
      <w:r w:rsidR="000B18AB">
        <w:rPr>
          <w:rFonts w:eastAsia="Calibri"/>
          <w:lang w:val="fr-CA"/>
        </w:rPr>
        <w:t xml:space="preserve"> reçoivent une lettre de décision les informant qu’ils ont satisfait toutes les exigences de l’évaluation. Leur participation au processus prend fin et ce résultat est communiqué au CAQ.</w:t>
      </w:r>
    </w:p>
    <w:p w14:paraId="0F54BBD4" w14:textId="77777777" w:rsidR="00BD7437" w:rsidRPr="002000EE" w:rsidRDefault="00BD7437" w:rsidP="00BD7437">
      <w:pPr>
        <w:tabs>
          <w:tab w:val="right" w:pos="0"/>
          <w:tab w:val="left" w:pos="2250"/>
          <w:tab w:val="left" w:pos="3885"/>
          <w:tab w:val="left" w:pos="4140"/>
          <w:tab w:val="right" w:pos="9214"/>
          <w:tab w:val="right" w:pos="9356"/>
        </w:tabs>
        <w:spacing w:beforeLines="50" w:before="120" w:afterLines="50"/>
        <w:rPr>
          <w:lang w:val="fr-CA"/>
        </w:rPr>
      </w:pPr>
    </w:p>
    <w:p w14:paraId="40B65FA0" w14:textId="63B1809F" w:rsidR="00BD7437" w:rsidRPr="002000EE" w:rsidRDefault="00D4712C" w:rsidP="00AD01EB">
      <w:pPr>
        <w:rPr>
          <w:b/>
          <w:bCs/>
          <w:lang w:val="fr-CA"/>
        </w:rPr>
      </w:pPr>
      <w:r>
        <w:rPr>
          <w:b/>
          <w:bCs/>
          <w:lang w:val="fr-CA"/>
        </w:rPr>
        <w:t>Étape</w:t>
      </w:r>
      <w:r w:rsidR="0038158B" w:rsidRPr="002000EE">
        <w:rPr>
          <w:b/>
          <w:bCs/>
          <w:lang w:val="fr-CA"/>
        </w:rPr>
        <w:t xml:space="preserve"> 4</w:t>
      </w:r>
      <w:r>
        <w:rPr>
          <w:b/>
          <w:bCs/>
          <w:lang w:val="fr-CA"/>
        </w:rPr>
        <w:t xml:space="preserve"> </w:t>
      </w:r>
      <w:r w:rsidR="0038158B" w:rsidRPr="002000EE">
        <w:rPr>
          <w:b/>
          <w:bCs/>
          <w:lang w:val="fr-CA"/>
        </w:rPr>
        <w:t xml:space="preserve">: </w:t>
      </w:r>
      <w:r>
        <w:rPr>
          <w:b/>
          <w:bCs/>
          <w:lang w:val="fr-CA"/>
        </w:rPr>
        <w:t>Délibérations du CAQ</w:t>
      </w:r>
    </w:p>
    <w:p w14:paraId="2F7F4C07" w14:textId="46183588" w:rsidR="00BD7437" w:rsidRPr="002000EE" w:rsidRDefault="00CC743D" w:rsidP="00BD7437">
      <w:pPr>
        <w:spacing w:after="0"/>
        <w:rPr>
          <w:lang w:val="fr-CA"/>
        </w:rPr>
      </w:pPr>
      <w:r>
        <w:rPr>
          <w:lang w:val="fr-CA"/>
        </w:rPr>
        <w:t xml:space="preserve">Avant que le CAQ commence ses délibérations, il </w:t>
      </w:r>
      <w:r w:rsidR="00F51945">
        <w:rPr>
          <w:lang w:val="fr-CA"/>
        </w:rPr>
        <w:t>reçoit</w:t>
      </w:r>
      <w:r>
        <w:rPr>
          <w:lang w:val="fr-CA"/>
        </w:rPr>
        <w:t xml:space="preserve"> l’information suivante concernant l’ergothérapeute :</w:t>
      </w:r>
    </w:p>
    <w:p w14:paraId="41946649" w14:textId="3F811A4A" w:rsidR="00BD7437" w:rsidRPr="002000EE" w:rsidRDefault="00265410" w:rsidP="006A59B5">
      <w:pPr>
        <w:pStyle w:val="ListParagraph"/>
        <w:numPr>
          <w:ilvl w:val="0"/>
          <w:numId w:val="5"/>
        </w:numPr>
        <w:spacing w:after="0"/>
        <w:rPr>
          <w:lang w:val="fr-CA"/>
        </w:rPr>
      </w:pPr>
      <w:r>
        <w:rPr>
          <w:lang w:val="fr-CA"/>
        </w:rPr>
        <w:t>Sommaire du membre : profil de risque, type d’emploi, antécédents avec l’Ordre</w:t>
      </w:r>
    </w:p>
    <w:p w14:paraId="7524CBC5" w14:textId="3770C231" w:rsidR="00BD7437" w:rsidRPr="002000EE" w:rsidRDefault="00265410" w:rsidP="006A59B5">
      <w:pPr>
        <w:pStyle w:val="ListParagraph"/>
        <w:numPr>
          <w:ilvl w:val="0"/>
          <w:numId w:val="5"/>
        </w:numPr>
        <w:spacing w:after="0"/>
        <w:rPr>
          <w:lang w:val="fr-CA"/>
        </w:rPr>
      </w:pPr>
      <w:r>
        <w:rPr>
          <w:lang w:val="fr-CA"/>
        </w:rPr>
        <w:t>Activité de réflexion professionnelle</w:t>
      </w:r>
    </w:p>
    <w:p w14:paraId="1FAA28D3" w14:textId="087DFCFD" w:rsidR="00BD7437" w:rsidRPr="002000EE" w:rsidRDefault="00265410" w:rsidP="006A59B5">
      <w:pPr>
        <w:pStyle w:val="ListParagraph"/>
        <w:numPr>
          <w:ilvl w:val="0"/>
          <w:numId w:val="5"/>
        </w:numPr>
        <w:spacing w:after="0"/>
        <w:rPr>
          <w:lang w:val="fr-CA"/>
        </w:rPr>
      </w:pPr>
      <w:r>
        <w:rPr>
          <w:lang w:val="fr-CA"/>
        </w:rPr>
        <w:t>Rapport de l’entrevue et évaluation par le pair évaluateur</w:t>
      </w:r>
    </w:p>
    <w:p w14:paraId="5DECDBA0" w14:textId="3F4E5554" w:rsidR="00BD7437" w:rsidRPr="002000EE" w:rsidRDefault="00265410" w:rsidP="006A59B5">
      <w:pPr>
        <w:pStyle w:val="ListParagraph"/>
        <w:numPr>
          <w:ilvl w:val="0"/>
          <w:numId w:val="5"/>
        </w:numPr>
        <w:spacing w:after="0"/>
        <w:rPr>
          <w:lang w:val="fr-CA"/>
        </w:rPr>
      </w:pPr>
      <w:r>
        <w:rPr>
          <w:lang w:val="fr-CA"/>
        </w:rPr>
        <w:t>Soumission de commentaires écrit</w:t>
      </w:r>
      <w:r w:rsidR="00681740">
        <w:rPr>
          <w:lang w:val="fr-CA"/>
        </w:rPr>
        <w:t>s</w:t>
      </w:r>
      <w:r>
        <w:rPr>
          <w:lang w:val="fr-CA"/>
        </w:rPr>
        <w:t xml:space="preserve"> et d’information additionnelle par le membre, le cas échéant</w:t>
      </w:r>
    </w:p>
    <w:p w14:paraId="62B27312" w14:textId="77777777" w:rsidR="00BD7437" w:rsidRPr="002000EE" w:rsidRDefault="00BD7437" w:rsidP="00BD7437">
      <w:pPr>
        <w:spacing w:after="0"/>
        <w:rPr>
          <w:lang w:val="fr-CA"/>
        </w:rPr>
      </w:pPr>
    </w:p>
    <w:p w14:paraId="72F57398" w14:textId="61C2CBE1" w:rsidR="00BD7437" w:rsidRPr="002000EE" w:rsidRDefault="00265410" w:rsidP="00BD7437">
      <w:pPr>
        <w:spacing w:after="0"/>
        <w:rPr>
          <w:rFonts w:eastAsia="Times New Roman"/>
          <w:lang w:val="fr-CA"/>
        </w:rPr>
      </w:pPr>
      <w:r>
        <w:rPr>
          <w:lang w:val="fr-CA"/>
        </w:rPr>
        <w:t xml:space="preserve">Le CAQ examine tous ces renseignements. S’il a des inquiétudes au sujet de la pratique du membre, il peut décider que le membre devrait participer à un programme pour améliorer des connaissances, des </w:t>
      </w:r>
      <w:r w:rsidR="005A4E56">
        <w:rPr>
          <w:lang w:val="fr-CA"/>
        </w:rPr>
        <w:t>compétences</w:t>
      </w:r>
      <w:r>
        <w:rPr>
          <w:lang w:val="fr-CA"/>
        </w:rPr>
        <w:t xml:space="preserve"> </w:t>
      </w:r>
      <w:r w:rsidR="005A4E56">
        <w:rPr>
          <w:lang w:val="fr-CA"/>
        </w:rPr>
        <w:t>ou</w:t>
      </w:r>
      <w:r>
        <w:rPr>
          <w:lang w:val="fr-CA"/>
        </w:rPr>
        <w:t xml:space="preserve"> des éléments de son jugement particuliers. Toute l’information sur laquelle le CAQ fonde sa décision constitue le « dossier du membre ». La discussion est animée par une personne qui préside la </w:t>
      </w:r>
      <w:r w:rsidR="00F51945">
        <w:rPr>
          <w:lang w:val="fr-CA"/>
        </w:rPr>
        <w:t>réunion</w:t>
      </w:r>
      <w:r>
        <w:rPr>
          <w:lang w:val="fr-CA"/>
        </w:rPr>
        <w:t xml:space="preserve"> et qui est nommée par l’Ordre. Le CAQ peut demander de l’information </w:t>
      </w:r>
      <w:r w:rsidR="00F51945">
        <w:rPr>
          <w:lang w:val="fr-CA"/>
        </w:rPr>
        <w:t>supplémentaire ou</w:t>
      </w:r>
      <w:r w:rsidR="008E1590">
        <w:rPr>
          <w:lang w:val="fr-CA"/>
        </w:rPr>
        <w:t xml:space="preserve"> des conseils légaux sur </w:t>
      </w:r>
      <w:r w:rsidR="005A4E56">
        <w:rPr>
          <w:lang w:val="fr-CA"/>
        </w:rPr>
        <w:t>ses</w:t>
      </w:r>
      <w:r w:rsidR="008E1590">
        <w:rPr>
          <w:lang w:val="fr-CA"/>
        </w:rPr>
        <w:t xml:space="preserve"> délibérations ou responsabilités.</w:t>
      </w:r>
    </w:p>
    <w:p w14:paraId="4D608A4D" w14:textId="77777777" w:rsidR="00BD7437" w:rsidRPr="002000EE" w:rsidRDefault="00BD7437" w:rsidP="00BD7437">
      <w:pPr>
        <w:spacing w:after="0"/>
        <w:rPr>
          <w:rFonts w:eastAsia="Arial Narrow"/>
          <w:b/>
          <w:bCs/>
          <w:spacing w:val="-5"/>
          <w:lang w:val="fr-CA"/>
        </w:rPr>
      </w:pPr>
    </w:p>
    <w:p w14:paraId="0BA67E06" w14:textId="3BA8F71E" w:rsidR="00BD7437" w:rsidRPr="002000EE" w:rsidRDefault="00F7289B" w:rsidP="00AD01EB">
      <w:pPr>
        <w:pStyle w:val="Heading2"/>
        <w:rPr>
          <w:lang w:val="fr-CA"/>
        </w:rPr>
      </w:pPr>
      <w:bookmarkStart w:id="21" w:name="_Toc161035302"/>
      <w:r w:rsidRPr="002000EE">
        <w:rPr>
          <w:lang w:val="fr-CA"/>
        </w:rPr>
        <w:t>Antéc</w:t>
      </w:r>
      <w:r w:rsidR="00301D3D" w:rsidRPr="002000EE">
        <w:rPr>
          <w:lang w:val="fr-CA"/>
        </w:rPr>
        <w:t>éde</w:t>
      </w:r>
      <w:r w:rsidRPr="002000EE">
        <w:rPr>
          <w:lang w:val="fr-CA"/>
        </w:rPr>
        <w:t xml:space="preserve">nts </w:t>
      </w:r>
      <w:r w:rsidR="00D4712C">
        <w:rPr>
          <w:lang w:val="fr-CA"/>
        </w:rPr>
        <w:t>du membre</w:t>
      </w:r>
      <w:bookmarkEnd w:id="21"/>
    </w:p>
    <w:p w14:paraId="0D3D5BB0" w14:textId="1605DB45" w:rsidR="00BD7437" w:rsidRPr="002000EE" w:rsidRDefault="00EF0D4B" w:rsidP="00BD7437">
      <w:pPr>
        <w:pStyle w:val="Headers"/>
        <w:spacing w:line="240" w:lineRule="auto"/>
        <w:rPr>
          <w:rFonts w:ascii="Arial" w:hAnsi="Arial" w:cs="Arial"/>
          <w:b w:val="0"/>
          <w:lang w:val="fr-CA"/>
        </w:rPr>
      </w:pPr>
      <w:r>
        <w:rPr>
          <w:rFonts w:ascii="Arial" w:hAnsi="Arial" w:cs="Arial"/>
          <w:b w:val="0"/>
          <w:lang w:val="fr-CA"/>
        </w:rPr>
        <w:t xml:space="preserve">Le CAQ tient compte des antécédents du membre en ce qui concerne les programmes de l’Ordre. Des critères sont établis pour déterminer l’information sur les antécédents du membre qui sera examinée lorsqu’un membre est choisi au hasard pour participer au processus d’évaluation de la compétence. Le processus du CAQ suit les principes du </w:t>
      </w:r>
      <w:r w:rsidR="00F51945">
        <w:rPr>
          <w:rFonts w:ascii="Arial" w:hAnsi="Arial" w:cs="Arial"/>
          <w:b w:val="0"/>
          <w:lang w:val="fr-CA"/>
        </w:rPr>
        <w:t>programme</w:t>
      </w:r>
      <w:r>
        <w:rPr>
          <w:rFonts w:ascii="Arial" w:hAnsi="Arial" w:cs="Arial"/>
          <w:b w:val="0"/>
          <w:lang w:val="fr-CA"/>
        </w:rPr>
        <w:t xml:space="preserve"> d’AQ lors de l’examen des antécédents du membre concernant sa participation aux programmes de l’Ordre.</w:t>
      </w:r>
    </w:p>
    <w:p w14:paraId="05F32890" w14:textId="77777777" w:rsidR="00BD7437" w:rsidRPr="002000EE" w:rsidRDefault="00BD7437" w:rsidP="00BD7437">
      <w:pPr>
        <w:pStyle w:val="Headers"/>
        <w:spacing w:line="240" w:lineRule="auto"/>
        <w:rPr>
          <w:rFonts w:ascii="Arial" w:hAnsi="Arial" w:cs="Arial"/>
          <w:b w:val="0"/>
          <w:lang w:val="fr-CA"/>
        </w:rPr>
      </w:pPr>
    </w:p>
    <w:p w14:paraId="0B36AF19" w14:textId="79B9A959" w:rsidR="00987D39" w:rsidRPr="002000EE" w:rsidRDefault="00EF0D4B" w:rsidP="00987D39">
      <w:pPr>
        <w:rPr>
          <w:rFonts w:eastAsia="Times New Roman"/>
          <w:lang w:val="fr-CA"/>
        </w:rPr>
      </w:pPr>
      <w:r>
        <w:rPr>
          <w:rFonts w:eastAsia="Times New Roman"/>
          <w:lang w:val="fr-CA"/>
        </w:rPr>
        <w:t>Le CAQ reçoit toute l’information sur le membre que peuvent fournir le comité de discipline, le comité d’aptitude professionnelle et le comité des enquêtes, des plaintes et des rapports (CEPR). Le CAQ ne revoit pas les cas du CEPR si aucune action n’a été prise.</w:t>
      </w:r>
    </w:p>
    <w:p w14:paraId="13B6F5FE" w14:textId="4BE81598" w:rsidR="00987D39" w:rsidRPr="002000EE" w:rsidRDefault="00987D39" w:rsidP="00987D39">
      <w:pPr>
        <w:rPr>
          <w:rFonts w:eastAsia="Times New Roman"/>
          <w:lang w:val="fr-CA"/>
        </w:rPr>
      </w:pPr>
    </w:p>
    <w:p w14:paraId="123F1144" w14:textId="3B2C5D7E" w:rsidR="00BD7437" w:rsidRPr="002000EE" w:rsidRDefault="00AF5798" w:rsidP="00BD7437">
      <w:pPr>
        <w:rPr>
          <w:rFonts w:eastAsia="Calibri"/>
          <w:lang w:val="fr-CA"/>
        </w:rPr>
      </w:pPr>
      <w:r>
        <w:rPr>
          <w:rFonts w:eastAsia="Calibri"/>
          <w:lang w:val="fr-CA"/>
        </w:rPr>
        <w:t>Le CAQ reçoit également de l’information de base sur les antécédents du membre en matière d’assurance de la qualité et de l’inscription. En examinant ces antécédents, le CAQ peut adopter une démarche équilibré</w:t>
      </w:r>
      <w:r w:rsidR="00681740">
        <w:rPr>
          <w:rFonts w:eastAsia="Calibri"/>
          <w:lang w:val="fr-CA"/>
        </w:rPr>
        <w:t>e</w:t>
      </w:r>
      <w:r>
        <w:rPr>
          <w:rFonts w:eastAsia="Calibri"/>
          <w:lang w:val="fr-CA"/>
        </w:rPr>
        <w:t xml:space="preserve"> qui tient compte des risques pour évaluer la compétence du membre en respectant la nature éducative, collaborative et corrective du programme d’AQ et en poursuivant son but de compé</w:t>
      </w:r>
      <w:r w:rsidR="00F51945">
        <w:rPr>
          <w:rFonts w:eastAsia="Calibri"/>
          <w:lang w:val="fr-CA"/>
        </w:rPr>
        <w:t>te</w:t>
      </w:r>
      <w:r>
        <w:rPr>
          <w:rFonts w:eastAsia="Calibri"/>
          <w:lang w:val="fr-CA"/>
        </w:rPr>
        <w:t>nce permanente et d’amélioration de la qualité.</w:t>
      </w:r>
    </w:p>
    <w:p w14:paraId="31E99C0B" w14:textId="77777777" w:rsidR="0066156B" w:rsidRPr="002000EE" w:rsidRDefault="0066156B" w:rsidP="00BD7437">
      <w:pPr>
        <w:rPr>
          <w:b/>
          <w:bCs/>
          <w:lang w:val="fr-CA"/>
        </w:rPr>
      </w:pPr>
    </w:p>
    <w:p w14:paraId="188619E0" w14:textId="77C567EA" w:rsidR="00BD7437" w:rsidRPr="002000EE" w:rsidRDefault="00F7289B" w:rsidP="00AD01EB">
      <w:pPr>
        <w:pStyle w:val="Heading2"/>
        <w:rPr>
          <w:lang w:val="fr-CA"/>
        </w:rPr>
      </w:pPr>
      <w:bookmarkStart w:id="22" w:name="_Toc161035303"/>
      <w:r w:rsidRPr="002000EE">
        <w:rPr>
          <w:lang w:val="fr-CA"/>
        </w:rPr>
        <w:t>Sous-comité</w:t>
      </w:r>
      <w:bookmarkEnd w:id="22"/>
      <w:r w:rsidR="00BD7437" w:rsidRPr="002000EE">
        <w:rPr>
          <w:lang w:val="fr-CA"/>
        </w:rPr>
        <w:t xml:space="preserve"> </w:t>
      </w:r>
    </w:p>
    <w:p w14:paraId="6B9B5461" w14:textId="70BF31BF" w:rsidR="00BD7437" w:rsidRPr="002000EE" w:rsidRDefault="002E72E6" w:rsidP="00BD7437">
      <w:pPr>
        <w:spacing w:after="0"/>
        <w:rPr>
          <w:rFonts w:eastAsia="Calibri"/>
          <w:strike/>
          <w:lang w:val="fr-CA"/>
        </w:rPr>
      </w:pPr>
      <w:r>
        <w:rPr>
          <w:rFonts w:eastAsia="Calibri"/>
          <w:lang w:val="fr-CA"/>
        </w:rPr>
        <w:t xml:space="preserve">Le CAQ peut former des sous-comités </w:t>
      </w:r>
      <w:r w:rsidR="005A4E56">
        <w:rPr>
          <w:rFonts w:eastAsia="Calibri"/>
          <w:lang w:val="fr-CA"/>
        </w:rPr>
        <w:t>qui comprennent des</w:t>
      </w:r>
      <w:r>
        <w:rPr>
          <w:rFonts w:eastAsia="Calibri"/>
          <w:lang w:val="fr-CA"/>
        </w:rPr>
        <w:t xml:space="preserve"> membres du comité pour réaliser certaines tâches, comme délibérer sur le dossier de membres au nom du comité. Un sous-comité comprend des membres du CAQ mais doit aussi inclure au moins un membre du public et deux </w:t>
      </w:r>
      <w:r w:rsidR="00C95748">
        <w:rPr>
          <w:rFonts w:eastAsia="Calibri"/>
          <w:lang w:val="fr-CA"/>
        </w:rPr>
        <w:t xml:space="preserve">membres </w:t>
      </w:r>
      <w:r w:rsidR="007E5324">
        <w:rPr>
          <w:rFonts w:eastAsia="Calibri"/>
          <w:lang w:val="fr-CA"/>
        </w:rPr>
        <w:t>professionnels</w:t>
      </w:r>
      <w:r w:rsidR="00C95748">
        <w:rPr>
          <w:rFonts w:eastAsia="Calibri"/>
          <w:lang w:val="fr-CA"/>
        </w:rPr>
        <w:t>.</w:t>
      </w:r>
    </w:p>
    <w:p w14:paraId="4100FB4F" w14:textId="77777777" w:rsidR="00BD7437" w:rsidRPr="002000EE" w:rsidRDefault="00BD7437" w:rsidP="00BD7437">
      <w:pPr>
        <w:spacing w:after="0"/>
        <w:rPr>
          <w:b/>
          <w:bCs/>
          <w:lang w:val="fr-CA"/>
        </w:rPr>
      </w:pPr>
    </w:p>
    <w:p w14:paraId="5DB5D918" w14:textId="6152C610" w:rsidR="00BD7437" w:rsidRPr="002000EE" w:rsidRDefault="00F7289B" w:rsidP="00AD01EB">
      <w:pPr>
        <w:pStyle w:val="Heading2"/>
        <w:rPr>
          <w:lang w:val="fr-CA"/>
        </w:rPr>
      </w:pPr>
      <w:bookmarkStart w:id="23" w:name="_Toc161035304"/>
      <w:r w:rsidRPr="002000EE">
        <w:rPr>
          <w:lang w:val="fr-CA"/>
        </w:rPr>
        <w:lastRenderedPageBreak/>
        <w:t>Critères de décision</w:t>
      </w:r>
      <w:bookmarkEnd w:id="23"/>
    </w:p>
    <w:p w14:paraId="24564DEE" w14:textId="3B7D9BC4" w:rsidR="00BD7437" w:rsidRPr="002000EE" w:rsidRDefault="007E5324" w:rsidP="00BD7437">
      <w:pPr>
        <w:rPr>
          <w:rFonts w:eastAsia="Calibri"/>
          <w:color w:val="000000"/>
          <w:lang w:val="fr-CA"/>
        </w:rPr>
      </w:pPr>
      <w:r>
        <w:rPr>
          <w:rFonts w:eastAsia="Calibri"/>
          <w:color w:val="000000"/>
          <w:lang w:val="fr-CA"/>
        </w:rPr>
        <w:t>Le CAQ utilise des ressources structurées pour ses délibérations et ses conclusions, notamment un cadre de prise de déci</w:t>
      </w:r>
      <w:r w:rsidR="000114D0">
        <w:rPr>
          <w:rFonts w:eastAsia="Calibri"/>
          <w:color w:val="000000"/>
          <w:lang w:val="fr-CA"/>
        </w:rPr>
        <w:t>si</w:t>
      </w:r>
      <w:r>
        <w:rPr>
          <w:rFonts w:eastAsia="Calibri"/>
          <w:color w:val="000000"/>
          <w:lang w:val="fr-CA"/>
        </w:rPr>
        <w:t>ons fondé sur le risque. Les délibérations doivent s’aligner avec la mission, la vision et les valeurs de l’Ordre ainsi qu’avec les principes du programme d’AQ.</w:t>
      </w:r>
    </w:p>
    <w:p w14:paraId="261102BD" w14:textId="77777777" w:rsidR="00CF150B" w:rsidRPr="002000EE" w:rsidRDefault="00CF150B" w:rsidP="00BD7437">
      <w:pPr>
        <w:rPr>
          <w:rFonts w:eastAsia="Calibri"/>
          <w:color w:val="000000"/>
          <w:lang w:val="fr-CA"/>
        </w:rPr>
      </w:pPr>
    </w:p>
    <w:p w14:paraId="1DF85FA1" w14:textId="0F05A694" w:rsidR="00BD7437" w:rsidRPr="002000EE" w:rsidRDefault="00F7289B" w:rsidP="00CF150B">
      <w:pPr>
        <w:pStyle w:val="Heading2"/>
        <w:rPr>
          <w:lang w:val="fr-CA"/>
        </w:rPr>
      </w:pPr>
      <w:bookmarkStart w:id="24" w:name="_Toc161035305"/>
      <w:r w:rsidRPr="002000EE">
        <w:rPr>
          <w:lang w:val="fr-CA"/>
        </w:rPr>
        <w:t>Résultats</w:t>
      </w:r>
      <w:bookmarkEnd w:id="24"/>
      <w:r w:rsidR="00BD7437" w:rsidRPr="002000EE">
        <w:rPr>
          <w:lang w:val="fr-CA"/>
        </w:rPr>
        <w:t xml:space="preserve"> </w:t>
      </w:r>
    </w:p>
    <w:p w14:paraId="5C7977DB" w14:textId="69B0EBD8" w:rsidR="00BD7437" w:rsidRPr="002000EE" w:rsidRDefault="007E5324" w:rsidP="00BD7437">
      <w:pPr>
        <w:rPr>
          <w:rFonts w:eastAsia="Calibri"/>
          <w:lang w:val="fr-CA"/>
        </w:rPr>
      </w:pPr>
      <w:r>
        <w:rPr>
          <w:lang w:val="fr-CA"/>
        </w:rPr>
        <w:t>Le CAQ examine le cas de chaque membre et prend une des décisions suivantes :</w:t>
      </w:r>
    </w:p>
    <w:p w14:paraId="3AF7FAA1" w14:textId="3DD6E3F4" w:rsidR="00BD7437" w:rsidRPr="002000EE" w:rsidRDefault="00796EC5" w:rsidP="006A59B5">
      <w:pPr>
        <w:pStyle w:val="ListParagraph"/>
        <w:widowControl w:val="0"/>
        <w:numPr>
          <w:ilvl w:val="0"/>
          <w:numId w:val="4"/>
        </w:numPr>
        <w:tabs>
          <w:tab w:val="left" w:pos="1080"/>
        </w:tabs>
        <w:autoSpaceDE w:val="0"/>
        <w:autoSpaceDN w:val="0"/>
        <w:spacing w:after="0"/>
        <w:ind w:left="360"/>
        <w:rPr>
          <w:lang w:val="fr-CA"/>
        </w:rPr>
      </w:pPr>
      <w:r>
        <w:rPr>
          <w:b/>
          <w:bCs/>
          <w:lang w:val="fr-CA"/>
        </w:rPr>
        <w:t>Exigences satisfaites</w:t>
      </w:r>
    </w:p>
    <w:p w14:paraId="5656C5CF" w14:textId="35D1A0E9" w:rsidR="00BD7437" w:rsidRPr="002000EE" w:rsidRDefault="002260D2" w:rsidP="00BD7437">
      <w:pPr>
        <w:pStyle w:val="ListParagraph"/>
        <w:widowControl w:val="0"/>
        <w:tabs>
          <w:tab w:val="left" w:pos="1080"/>
        </w:tabs>
        <w:autoSpaceDE w:val="0"/>
        <w:autoSpaceDN w:val="0"/>
        <w:ind w:left="360"/>
        <w:rPr>
          <w:lang w:val="fr-CA"/>
        </w:rPr>
      </w:pPr>
      <w:r w:rsidRPr="002000EE">
        <w:rPr>
          <w:rFonts w:eastAsia="Calibri"/>
          <w:color w:val="000000"/>
          <w:lang w:val="fr-CA"/>
        </w:rPr>
        <w:t>La pratique du membre ne pose aucune inquiétude au comité d</w:t>
      </w:r>
      <w:r w:rsidR="00DF48AB">
        <w:rPr>
          <w:rFonts w:eastAsia="Calibri"/>
          <w:color w:val="000000"/>
          <w:lang w:val="fr-CA"/>
        </w:rPr>
        <w:t>’</w:t>
      </w:r>
      <w:r w:rsidRPr="002000EE">
        <w:rPr>
          <w:rFonts w:eastAsia="Calibri"/>
          <w:color w:val="000000"/>
          <w:lang w:val="fr-CA"/>
        </w:rPr>
        <w:t xml:space="preserve">assurance de la qualité et le processus est </w:t>
      </w:r>
      <w:r w:rsidR="00796EC5">
        <w:rPr>
          <w:rFonts w:eastAsia="Calibri"/>
          <w:color w:val="000000"/>
          <w:lang w:val="fr-CA"/>
        </w:rPr>
        <w:t>achevé</w:t>
      </w:r>
      <w:r w:rsidRPr="002000EE">
        <w:rPr>
          <w:rFonts w:eastAsia="Calibri"/>
          <w:color w:val="000000"/>
          <w:lang w:val="fr-CA"/>
        </w:rPr>
        <w:t>.</w:t>
      </w:r>
    </w:p>
    <w:p w14:paraId="59EF6F70" w14:textId="77777777" w:rsidR="00BD7437" w:rsidRPr="002000EE" w:rsidRDefault="00BD7437" w:rsidP="00BD7437">
      <w:pPr>
        <w:pStyle w:val="ListParagraph"/>
        <w:widowControl w:val="0"/>
        <w:tabs>
          <w:tab w:val="left" w:pos="1080"/>
        </w:tabs>
        <w:autoSpaceDE w:val="0"/>
        <w:autoSpaceDN w:val="0"/>
        <w:ind w:left="360"/>
        <w:rPr>
          <w:lang w:val="fr-CA"/>
        </w:rPr>
      </w:pPr>
    </w:p>
    <w:p w14:paraId="51930257" w14:textId="61269B5E" w:rsidR="00BD7437" w:rsidRPr="002000EE" w:rsidRDefault="00D4712C" w:rsidP="006A59B5">
      <w:pPr>
        <w:pStyle w:val="ListParagraph"/>
        <w:widowControl w:val="0"/>
        <w:numPr>
          <w:ilvl w:val="0"/>
          <w:numId w:val="4"/>
        </w:numPr>
        <w:tabs>
          <w:tab w:val="left" w:pos="1080"/>
        </w:tabs>
        <w:autoSpaceDE w:val="0"/>
        <w:autoSpaceDN w:val="0"/>
        <w:spacing w:after="0"/>
        <w:ind w:left="360"/>
        <w:rPr>
          <w:lang w:val="fr-CA"/>
        </w:rPr>
      </w:pPr>
      <w:r>
        <w:rPr>
          <w:b/>
          <w:bCs/>
          <w:lang w:val="fr-CA"/>
        </w:rPr>
        <w:t>Exigences satisfaites et recommandation</w:t>
      </w:r>
    </w:p>
    <w:p w14:paraId="241C11E9" w14:textId="38442113" w:rsidR="00BD7437" w:rsidRPr="002000EE" w:rsidRDefault="002260D2" w:rsidP="00AF1B09">
      <w:pPr>
        <w:pStyle w:val="ListParagraph"/>
        <w:widowControl w:val="0"/>
        <w:tabs>
          <w:tab w:val="left" w:pos="1080"/>
        </w:tabs>
        <w:autoSpaceDE w:val="0"/>
        <w:autoSpaceDN w:val="0"/>
        <w:ind w:left="360"/>
        <w:rPr>
          <w:lang w:val="fr-CA"/>
        </w:rPr>
      </w:pPr>
      <w:r w:rsidRPr="002000EE">
        <w:rPr>
          <w:lang w:val="fr-CA"/>
        </w:rPr>
        <w:t>La pratique du membre ne pose aucune inquiétude au comité d</w:t>
      </w:r>
      <w:r w:rsidR="00DF48AB">
        <w:rPr>
          <w:lang w:val="fr-CA"/>
        </w:rPr>
        <w:t>’</w:t>
      </w:r>
      <w:r w:rsidRPr="002000EE">
        <w:rPr>
          <w:lang w:val="fr-CA"/>
        </w:rPr>
        <w:t>assurance de la qualité, mais celui-ci peut identifier une possibilité de consolider des connaissances en recommandant la consultation d</w:t>
      </w:r>
      <w:r w:rsidR="00DF48AB">
        <w:rPr>
          <w:lang w:val="fr-CA"/>
        </w:rPr>
        <w:t>’</w:t>
      </w:r>
      <w:r w:rsidRPr="002000EE">
        <w:rPr>
          <w:lang w:val="fr-CA"/>
        </w:rPr>
        <w:t>un document. Cette recommandation est faite sur une base volontaire et le processus est terminé.</w:t>
      </w:r>
      <w:r w:rsidR="00BD7437" w:rsidRPr="002000EE">
        <w:rPr>
          <w:lang w:val="fr-CA"/>
        </w:rPr>
        <w:br/>
      </w:r>
    </w:p>
    <w:p w14:paraId="27C0FE8F" w14:textId="3BF57F5A" w:rsidR="002260D2" w:rsidRPr="002000EE" w:rsidRDefault="00D4712C" w:rsidP="002260D2">
      <w:pPr>
        <w:pStyle w:val="ListParagraph"/>
        <w:widowControl w:val="0"/>
        <w:numPr>
          <w:ilvl w:val="0"/>
          <w:numId w:val="4"/>
        </w:numPr>
        <w:tabs>
          <w:tab w:val="left" w:pos="1080"/>
        </w:tabs>
        <w:autoSpaceDE w:val="0"/>
        <w:autoSpaceDN w:val="0"/>
        <w:ind w:left="360" w:hanging="361"/>
        <w:rPr>
          <w:b/>
          <w:bCs/>
          <w:lang w:val="fr-CA"/>
        </w:rPr>
      </w:pPr>
      <w:r>
        <w:rPr>
          <w:b/>
          <w:bCs/>
          <w:lang w:val="fr-CA"/>
        </w:rPr>
        <w:t xml:space="preserve">Le CAQ </w:t>
      </w:r>
      <w:r w:rsidR="00C371E2">
        <w:rPr>
          <w:b/>
          <w:bCs/>
          <w:lang w:val="fr-CA"/>
        </w:rPr>
        <w:t>veut que le</w:t>
      </w:r>
      <w:r>
        <w:rPr>
          <w:b/>
          <w:bCs/>
          <w:lang w:val="fr-CA"/>
        </w:rPr>
        <w:t xml:space="preserve"> membre participe au</w:t>
      </w:r>
      <w:r w:rsidR="002260D2" w:rsidRPr="002000EE">
        <w:rPr>
          <w:b/>
          <w:bCs/>
          <w:lang w:val="fr-CA"/>
        </w:rPr>
        <w:t xml:space="preserve"> Programme d</w:t>
      </w:r>
      <w:r w:rsidR="00DF48AB">
        <w:rPr>
          <w:b/>
          <w:bCs/>
          <w:lang w:val="fr-CA"/>
        </w:rPr>
        <w:t>’</w:t>
      </w:r>
      <w:r w:rsidR="002260D2" w:rsidRPr="002000EE">
        <w:rPr>
          <w:b/>
          <w:bCs/>
          <w:lang w:val="fr-CA"/>
        </w:rPr>
        <w:t xml:space="preserve">éducation permanente </w:t>
      </w:r>
      <w:r>
        <w:rPr>
          <w:b/>
          <w:bCs/>
          <w:lang w:val="fr-CA"/>
        </w:rPr>
        <w:t>ou de recyclage précisé (PÉPRP)</w:t>
      </w:r>
    </w:p>
    <w:p w14:paraId="53C917FC" w14:textId="2FB7EF52" w:rsidR="00BD7437" w:rsidRPr="00F2617F" w:rsidRDefault="002260D2" w:rsidP="00DE7BF4">
      <w:pPr>
        <w:pStyle w:val="ListParagraph"/>
        <w:widowControl w:val="0"/>
        <w:tabs>
          <w:tab w:val="left" w:pos="1080"/>
        </w:tabs>
        <w:autoSpaceDE w:val="0"/>
        <w:autoSpaceDN w:val="0"/>
        <w:spacing w:after="0"/>
        <w:ind w:left="360"/>
        <w:rPr>
          <w:lang w:val="fr-CA"/>
        </w:rPr>
      </w:pPr>
      <w:r w:rsidRPr="00F2617F">
        <w:rPr>
          <w:lang w:val="fr-CA"/>
        </w:rPr>
        <w:t>Des lacunes dans les connaissances, les compétences ou le jugement du membre posent des inquiétudes au comité d</w:t>
      </w:r>
      <w:r w:rsidR="00DF48AB" w:rsidRPr="00F2617F">
        <w:rPr>
          <w:lang w:val="fr-CA"/>
        </w:rPr>
        <w:t>’</w:t>
      </w:r>
      <w:r w:rsidRPr="00F2617F">
        <w:rPr>
          <w:lang w:val="fr-CA"/>
        </w:rPr>
        <w:t xml:space="preserve">assurance de la qualité et une formation ou éducation supplémentaire est requise pour certaines compétences. </w:t>
      </w:r>
      <w:r w:rsidR="00F2617F">
        <w:rPr>
          <w:lang w:val="fr-CA"/>
        </w:rPr>
        <w:t xml:space="preserve">Lorsque le comité </w:t>
      </w:r>
      <w:r w:rsidR="00DE7BF4">
        <w:rPr>
          <w:lang w:val="fr-CA"/>
        </w:rPr>
        <w:t>formule cette intention</w:t>
      </w:r>
      <w:r w:rsidR="00F2617F">
        <w:rPr>
          <w:lang w:val="fr-CA"/>
        </w:rPr>
        <w:t xml:space="preserve">, il </w:t>
      </w:r>
      <w:r w:rsidR="000114D0">
        <w:rPr>
          <w:lang w:val="fr-CA"/>
        </w:rPr>
        <w:t>envoi</w:t>
      </w:r>
      <w:r w:rsidR="00BA7D41">
        <w:rPr>
          <w:lang w:val="fr-CA"/>
        </w:rPr>
        <w:t>e</w:t>
      </w:r>
      <w:r w:rsidR="00F2617F">
        <w:rPr>
          <w:lang w:val="fr-CA"/>
        </w:rPr>
        <w:t xml:space="preserve"> au membre une lettre d’intention dans les 30 jours suivant la formulation de </w:t>
      </w:r>
      <w:r w:rsidR="00DE7BF4">
        <w:rPr>
          <w:lang w:val="fr-CA"/>
        </w:rPr>
        <w:t>l’</w:t>
      </w:r>
      <w:r w:rsidR="00F2617F">
        <w:rPr>
          <w:lang w:val="fr-CA"/>
        </w:rPr>
        <w:t>intention. Le membre a 14 jours pour répondre à l’intention du comité. Si aucune réponse n’est reçue, une lettre de décision finale est envoyée le 15</w:t>
      </w:r>
      <w:r w:rsidR="00F2617F" w:rsidRPr="00F2617F">
        <w:rPr>
          <w:vertAlign w:val="superscript"/>
          <w:lang w:val="fr-CA"/>
        </w:rPr>
        <w:t>e</w:t>
      </w:r>
      <w:r w:rsidR="00F2617F">
        <w:rPr>
          <w:lang w:val="fr-CA"/>
        </w:rPr>
        <w:t> jour. Si une réponse est reçue, le CAQ examinera la réponse de l’ergothérapeute avant de rendre sa décision finale lors de sa prochaine réunion. L’ergothérapeute est avisé par lettre, généralement dans les 30 jours qui suivent la prise de décision du comité. L’imposition d’Un PÉPRP par le CAQ ne sera pas affiché</w:t>
      </w:r>
      <w:r w:rsidR="000F756C">
        <w:rPr>
          <w:lang w:val="fr-CA"/>
        </w:rPr>
        <w:t>e</w:t>
      </w:r>
      <w:r w:rsidR="00F2617F">
        <w:rPr>
          <w:lang w:val="fr-CA"/>
        </w:rPr>
        <w:t xml:space="preserve"> sur le tableau (registre public) de l’Ordre.</w:t>
      </w:r>
      <w:r w:rsidR="00BD7437" w:rsidRPr="00F2617F">
        <w:rPr>
          <w:lang w:val="fr-CA"/>
        </w:rPr>
        <w:br/>
      </w:r>
    </w:p>
    <w:p w14:paraId="64AA0CD7" w14:textId="01FFBE2C" w:rsidR="00BD7437" w:rsidRPr="002000EE" w:rsidRDefault="00D4712C" w:rsidP="006A59B5">
      <w:pPr>
        <w:pStyle w:val="ListParagraph"/>
        <w:widowControl w:val="0"/>
        <w:numPr>
          <w:ilvl w:val="0"/>
          <w:numId w:val="4"/>
        </w:numPr>
        <w:tabs>
          <w:tab w:val="left" w:pos="1080"/>
        </w:tabs>
        <w:autoSpaceDE w:val="0"/>
        <w:autoSpaceDN w:val="0"/>
        <w:spacing w:after="0"/>
        <w:ind w:left="360"/>
        <w:rPr>
          <w:b/>
          <w:bCs/>
          <w:lang w:val="fr-CA"/>
        </w:rPr>
      </w:pPr>
      <w:r>
        <w:rPr>
          <w:b/>
          <w:bCs/>
          <w:lang w:val="fr-CA"/>
        </w:rPr>
        <w:t xml:space="preserve">Le CAQ </w:t>
      </w:r>
      <w:r w:rsidR="00C371E2">
        <w:rPr>
          <w:b/>
          <w:bCs/>
          <w:lang w:val="fr-CA"/>
        </w:rPr>
        <w:t>ordonne</w:t>
      </w:r>
      <w:r>
        <w:rPr>
          <w:b/>
          <w:bCs/>
          <w:lang w:val="fr-CA"/>
        </w:rPr>
        <w:t xml:space="preserve"> au membre de participer à une autre entrevue avec un pair</w:t>
      </w:r>
    </w:p>
    <w:p w14:paraId="6ABB7C54" w14:textId="449EB139" w:rsidR="00BD7437" w:rsidRPr="002000EE" w:rsidRDefault="00C371E2" w:rsidP="00BD7437">
      <w:pPr>
        <w:pStyle w:val="ListParagraph"/>
        <w:widowControl w:val="0"/>
        <w:tabs>
          <w:tab w:val="left" w:pos="1080"/>
        </w:tabs>
        <w:autoSpaceDE w:val="0"/>
        <w:autoSpaceDN w:val="0"/>
        <w:ind w:left="360"/>
        <w:rPr>
          <w:rFonts w:eastAsia="Calibri"/>
          <w:strike/>
          <w:color w:val="000000"/>
          <w:lang w:val="fr-CA"/>
        </w:rPr>
      </w:pPr>
      <w:r>
        <w:rPr>
          <w:rFonts w:eastAsia="Calibri"/>
          <w:color w:val="000000"/>
          <w:lang w:val="fr-CA"/>
        </w:rPr>
        <w:t>Le CAQ peut exiger que le membre participe à une autre entrevue avec un pair s’il a besoin de plus d’information pour prendre une décision ou identifier des lacunes dans ses connaissances, ses compétences ou son jugement.</w:t>
      </w:r>
    </w:p>
    <w:p w14:paraId="359D95C2" w14:textId="77777777" w:rsidR="00BD7437" w:rsidRPr="002000EE" w:rsidRDefault="00BD7437" w:rsidP="00BD7437">
      <w:pPr>
        <w:pStyle w:val="ListParagraph"/>
        <w:widowControl w:val="0"/>
        <w:tabs>
          <w:tab w:val="left" w:pos="1080"/>
        </w:tabs>
        <w:autoSpaceDE w:val="0"/>
        <w:autoSpaceDN w:val="0"/>
        <w:ind w:left="360"/>
        <w:rPr>
          <w:lang w:val="fr-CA"/>
        </w:rPr>
      </w:pPr>
    </w:p>
    <w:p w14:paraId="7986F4E3" w14:textId="057270BF" w:rsidR="00BD7437" w:rsidRPr="002000EE" w:rsidRDefault="00D4712C" w:rsidP="006A59B5">
      <w:pPr>
        <w:pStyle w:val="ListParagraph"/>
        <w:widowControl w:val="0"/>
        <w:numPr>
          <w:ilvl w:val="0"/>
          <w:numId w:val="4"/>
        </w:numPr>
        <w:tabs>
          <w:tab w:val="left" w:pos="1080"/>
        </w:tabs>
        <w:autoSpaceDE w:val="0"/>
        <w:autoSpaceDN w:val="0"/>
        <w:spacing w:after="0"/>
        <w:ind w:left="360"/>
        <w:rPr>
          <w:b/>
          <w:bCs/>
          <w:lang w:val="fr-CA"/>
        </w:rPr>
      </w:pPr>
      <w:r>
        <w:rPr>
          <w:b/>
          <w:bCs/>
          <w:lang w:val="fr-CA"/>
        </w:rPr>
        <w:t>Le CAQ impose des conditions ou des restrictions à la pratique du membre</w:t>
      </w:r>
    </w:p>
    <w:p w14:paraId="496D9842" w14:textId="284E2B3C" w:rsidR="00BD7437" w:rsidRPr="002000EE" w:rsidRDefault="00C371E2" w:rsidP="00BD7437">
      <w:pPr>
        <w:pStyle w:val="ListParagraph"/>
        <w:widowControl w:val="0"/>
        <w:tabs>
          <w:tab w:val="left" w:pos="1080"/>
        </w:tabs>
        <w:autoSpaceDE w:val="0"/>
        <w:autoSpaceDN w:val="0"/>
        <w:ind w:left="360"/>
        <w:rPr>
          <w:rFonts w:eastAsia="Calibri"/>
          <w:color w:val="000000"/>
          <w:lang w:val="fr-CA"/>
        </w:rPr>
      </w:pPr>
      <w:r>
        <w:rPr>
          <w:rFonts w:eastAsia="Calibri"/>
          <w:color w:val="000000"/>
          <w:lang w:val="fr-CA"/>
        </w:rPr>
        <w:t xml:space="preserve">Le CAQ croit que des lacunes dans les connaissances, les compétences ou le jugement du membre pourraient poser un risque pour le public et </w:t>
      </w:r>
      <w:r w:rsidR="008B4ED3">
        <w:rPr>
          <w:rFonts w:eastAsia="Calibri"/>
          <w:color w:val="000000"/>
          <w:lang w:val="fr-CA"/>
        </w:rPr>
        <w:t xml:space="preserve">peut </w:t>
      </w:r>
      <w:r>
        <w:rPr>
          <w:rFonts w:eastAsia="Calibri"/>
          <w:color w:val="000000"/>
          <w:lang w:val="fr-CA"/>
        </w:rPr>
        <w:t xml:space="preserve">restreindre la pratique de l’ergothérapeute si certaines conditions ne sont pas satisfaites. Le comité </w:t>
      </w:r>
      <w:r w:rsidR="000114D0">
        <w:rPr>
          <w:rFonts w:eastAsia="Calibri"/>
          <w:color w:val="000000"/>
          <w:lang w:val="fr-CA"/>
        </w:rPr>
        <w:t>envoie</w:t>
      </w:r>
      <w:r>
        <w:rPr>
          <w:rFonts w:eastAsia="Calibri"/>
          <w:color w:val="000000"/>
          <w:lang w:val="fr-CA"/>
        </w:rPr>
        <w:t xml:space="preserve"> une lettre au membre de son intention d’imposer des conditions ou des restrictions à son certificat et le membre a 14 jours </w:t>
      </w:r>
      <w:r w:rsidRPr="00C371E2">
        <w:rPr>
          <w:rFonts w:eastAsia="Calibri"/>
          <w:color w:val="000000"/>
          <w:lang w:val="fr-CA"/>
        </w:rPr>
        <w:t xml:space="preserve">pour répondre à l’intention du comité. Si aucune réponse n’est reçue, une décision finale est </w:t>
      </w:r>
      <w:r w:rsidR="000F756C">
        <w:rPr>
          <w:rFonts w:eastAsia="Calibri"/>
          <w:color w:val="000000"/>
          <w:lang w:val="fr-CA"/>
        </w:rPr>
        <w:t>prise</w:t>
      </w:r>
      <w:r w:rsidRPr="00C371E2">
        <w:rPr>
          <w:rFonts w:eastAsia="Calibri"/>
          <w:color w:val="000000"/>
          <w:lang w:val="fr-CA"/>
        </w:rPr>
        <w:t xml:space="preserve"> le 15</w:t>
      </w:r>
      <w:r w:rsidRPr="00C371E2">
        <w:rPr>
          <w:rFonts w:eastAsia="Calibri"/>
          <w:color w:val="000000"/>
          <w:vertAlign w:val="superscript"/>
          <w:lang w:val="fr-CA"/>
        </w:rPr>
        <w:t>e</w:t>
      </w:r>
      <w:r w:rsidRPr="00C371E2">
        <w:rPr>
          <w:rFonts w:eastAsia="Calibri"/>
          <w:color w:val="000000"/>
          <w:lang w:val="fr-CA"/>
        </w:rPr>
        <w:t xml:space="preserve"> jour. Si une réponse est reçue, le CAQ examinera la réponse de l’ergothérapeute avant de rendre sa décision finale lors de sa prochaine réunion. L’ergothérapeute est avisé par lettre, généralement dans les 30 jours qui suivent la prise de décision du comité. </w:t>
      </w:r>
      <w:r w:rsidR="000F756C">
        <w:rPr>
          <w:rFonts w:eastAsia="Calibri"/>
          <w:color w:val="000000"/>
          <w:lang w:val="fr-CA"/>
        </w:rPr>
        <w:t xml:space="preserve">Les conditions et </w:t>
      </w:r>
      <w:r w:rsidR="000114D0">
        <w:rPr>
          <w:rFonts w:eastAsia="Calibri"/>
          <w:color w:val="000000"/>
          <w:lang w:val="fr-CA"/>
        </w:rPr>
        <w:t>restrictions</w:t>
      </w:r>
      <w:r w:rsidR="000F756C">
        <w:rPr>
          <w:rFonts w:eastAsia="Calibri"/>
          <w:color w:val="000000"/>
          <w:lang w:val="fr-CA"/>
        </w:rPr>
        <w:t xml:space="preserve"> imposées au certificat d’un membre sont</w:t>
      </w:r>
      <w:r w:rsidRPr="00C371E2">
        <w:rPr>
          <w:rFonts w:eastAsia="Calibri"/>
          <w:color w:val="000000"/>
          <w:lang w:val="fr-CA"/>
        </w:rPr>
        <w:t xml:space="preserve"> affiché</w:t>
      </w:r>
      <w:r w:rsidR="000F756C">
        <w:rPr>
          <w:rFonts w:eastAsia="Calibri"/>
          <w:color w:val="000000"/>
          <w:lang w:val="fr-CA"/>
        </w:rPr>
        <w:t>es</w:t>
      </w:r>
      <w:r w:rsidRPr="00C371E2">
        <w:rPr>
          <w:rFonts w:eastAsia="Calibri"/>
          <w:color w:val="000000"/>
          <w:lang w:val="fr-CA"/>
        </w:rPr>
        <w:t xml:space="preserve"> sur le tableau (registre public) de l’Ordre.</w:t>
      </w:r>
    </w:p>
    <w:p w14:paraId="0C76F61E" w14:textId="77777777" w:rsidR="00BD7437" w:rsidRDefault="00BD7437" w:rsidP="00BD7437">
      <w:pPr>
        <w:pStyle w:val="ListParagraph"/>
        <w:widowControl w:val="0"/>
        <w:tabs>
          <w:tab w:val="left" w:pos="1080"/>
        </w:tabs>
        <w:autoSpaceDE w:val="0"/>
        <w:autoSpaceDN w:val="0"/>
        <w:ind w:left="360"/>
        <w:rPr>
          <w:b/>
          <w:bCs/>
          <w:lang w:val="fr-CA"/>
        </w:rPr>
      </w:pPr>
    </w:p>
    <w:p w14:paraId="02963E47" w14:textId="77777777" w:rsidR="006D4AD8" w:rsidRPr="002000EE" w:rsidRDefault="006D4AD8" w:rsidP="00BD7437">
      <w:pPr>
        <w:pStyle w:val="ListParagraph"/>
        <w:widowControl w:val="0"/>
        <w:tabs>
          <w:tab w:val="left" w:pos="1080"/>
        </w:tabs>
        <w:autoSpaceDE w:val="0"/>
        <w:autoSpaceDN w:val="0"/>
        <w:ind w:left="360"/>
        <w:rPr>
          <w:b/>
          <w:bCs/>
          <w:lang w:val="fr-CA"/>
        </w:rPr>
      </w:pPr>
    </w:p>
    <w:p w14:paraId="4ACCA414" w14:textId="37408EA9" w:rsidR="00BD7437" w:rsidRPr="00D4712C" w:rsidRDefault="00D4712C" w:rsidP="00D4712C">
      <w:pPr>
        <w:pStyle w:val="ListParagraph"/>
        <w:widowControl w:val="0"/>
        <w:numPr>
          <w:ilvl w:val="0"/>
          <w:numId w:val="4"/>
        </w:numPr>
        <w:tabs>
          <w:tab w:val="left" w:pos="1080"/>
        </w:tabs>
        <w:autoSpaceDE w:val="0"/>
        <w:autoSpaceDN w:val="0"/>
        <w:spacing w:after="0"/>
        <w:ind w:left="360"/>
        <w:rPr>
          <w:b/>
          <w:bCs/>
          <w:lang w:val="fr-CA"/>
        </w:rPr>
      </w:pPr>
      <w:bookmarkStart w:id="25" w:name="_Hlk130480462"/>
      <w:r w:rsidRPr="00D4712C">
        <w:rPr>
          <w:b/>
          <w:bCs/>
          <w:lang w:val="fr-CA"/>
        </w:rPr>
        <w:lastRenderedPageBreak/>
        <w:t xml:space="preserve">Le CAQ achemine le membre </w:t>
      </w:r>
      <w:r w:rsidR="000F756C">
        <w:rPr>
          <w:b/>
          <w:bCs/>
          <w:lang w:val="fr-CA"/>
        </w:rPr>
        <w:t>au</w:t>
      </w:r>
      <w:r w:rsidRPr="00D4712C">
        <w:rPr>
          <w:b/>
          <w:bCs/>
          <w:lang w:val="fr-CA"/>
        </w:rPr>
        <w:t xml:space="preserve"> comité des enquêtes, des plaintes et des rapports</w:t>
      </w:r>
      <w:r w:rsidR="00BD7437" w:rsidRPr="00D4712C">
        <w:rPr>
          <w:b/>
          <w:bCs/>
          <w:lang w:val="fr-CA"/>
        </w:rPr>
        <w:t xml:space="preserve"> </w:t>
      </w:r>
    </w:p>
    <w:bookmarkEnd w:id="25"/>
    <w:p w14:paraId="78FF917D" w14:textId="32E20C31" w:rsidR="00BD7437" w:rsidRDefault="000F756C" w:rsidP="00D4712C">
      <w:pPr>
        <w:widowControl w:val="0"/>
        <w:tabs>
          <w:tab w:val="left" w:pos="1080"/>
        </w:tabs>
        <w:autoSpaceDE w:val="0"/>
        <w:autoSpaceDN w:val="0"/>
        <w:spacing w:after="0"/>
        <w:ind w:left="360"/>
        <w:rPr>
          <w:rFonts w:eastAsia="Calibri"/>
          <w:color w:val="000000"/>
          <w:lang w:val="fr-CA"/>
        </w:rPr>
      </w:pPr>
      <w:r>
        <w:rPr>
          <w:rFonts w:eastAsia="Calibri"/>
          <w:color w:val="000000"/>
          <w:lang w:val="fr-CA"/>
        </w:rPr>
        <w:t>L</w:t>
      </w:r>
      <w:r w:rsidRPr="000F756C">
        <w:rPr>
          <w:rFonts w:eastAsia="Calibri"/>
          <w:color w:val="000000"/>
          <w:lang w:val="fr-CA"/>
        </w:rPr>
        <w:t>e CAQ soupçonne une faute professionnelle ou de l’incompétence</w:t>
      </w:r>
      <w:r>
        <w:rPr>
          <w:rFonts w:eastAsia="Calibri"/>
          <w:color w:val="000000"/>
          <w:lang w:val="fr-CA"/>
        </w:rPr>
        <w:t xml:space="preserve"> de la part du membre et peut</w:t>
      </w:r>
      <w:r w:rsidR="00D4712C" w:rsidRPr="000F756C">
        <w:rPr>
          <w:rFonts w:eastAsia="Calibri"/>
          <w:color w:val="000000"/>
          <w:lang w:val="fr-CA"/>
        </w:rPr>
        <w:t xml:space="preserve"> achemin</w:t>
      </w:r>
      <w:r>
        <w:rPr>
          <w:rFonts w:eastAsia="Calibri"/>
          <w:color w:val="000000"/>
          <w:lang w:val="fr-CA"/>
        </w:rPr>
        <w:t xml:space="preserve">er le nom du membre et les allégations </w:t>
      </w:r>
      <w:r w:rsidR="00D4712C" w:rsidRPr="000F756C">
        <w:rPr>
          <w:rFonts w:eastAsia="Calibri"/>
          <w:color w:val="000000"/>
          <w:lang w:val="fr-CA"/>
        </w:rPr>
        <w:t>au comité des enquêtes,</w:t>
      </w:r>
      <w:r>
        <w:rPr>
          <w:rFonts w:eastAsia="Calibri"/>
          <w:color w:val="000000"/>
          <w:lang w:val="fr-CA"/>
        </w:rPr>
        <w:t xml:space="preserve"> de</w:t>
      </w:r>
      <w:r w:rsidR="00CE735E">
        <w:rPr>
          <w:rFonts w:eastAsia="Calibri"/>
          <w:color w:val="000000"/>
          <w:lang w:val="fr-CA"/>
        </w:rPr>
        <w:t>S</w:t>
      </w:r>
      <w:r>
        <w:rPr>
          <w:rFonts w:eastAsia="Calibri"/>
          <w:color w:val="000000"/>
          <w:lang w:val="fr-CA"/>
        </w:rPr>
        <w:t>s plaintes et des rapports</w:t>
      </w:r>
      <w:r w:rsidR="00D4712C" w:rsidRPr="000F756C">
        <w:rPr>
          <w:rFonts w:eastAsia="Calibri"/>
          <w:color w:val="000000"/>
          <w:lang w:val="fr-CA"/>
        </w:rPr>
        <w:t>.</w:t>
      </w:r>
    </w:p>
    <w:p w14:paraId="58B4A110" w14:textId="77777777" w:rsidR="00D4712C" w:rsidRPr="002000EE" w:rsidRDefault="00D4712C" w:rsidP="00301D3D">
      <w:pPr>
        <w:widowControl w:val="0"/>
        <w:tabs>
          <w:tab w:val="left" w:pos="1080"/>
        </w:tabs>
        <w:autoSpaceDE w:val="0"/>
        <w:autoSpaceDN w:val="0"/>
        <w:spacing w:after="0"/>
        <w:rPr>
          <w:rFonts w:eastAsia="Calibri"/>
          <w:color w:val="000000"/>
          <w:lang w:val="fr-CA"/>
        </w:rPr>
      </w:pPr>
    </w:p>
    <w:p w14:paraId="7F7D72CD" w14:textId="170B9EED" w:rsidR="00BD7437" w:rsidRPr="002000EE" w:rsidRDefault="00F7289B" w:rsidP="00CF150B">
      <w:pPr>
        <w:pStyle w:val="Heading2"/>
        <w:rPr>
          <w:rFonts w:eastAsia="Calibri"/>
          <w:lang w:val="fr-CA"/>
        </w:rPr>
      </w:pPr>
      <w:bookmarkStart w:id="26" w:name="_Toc161035306"/>
      <w:r w:rsidRPr="002000EE">
        <w:rPr>
          <w:rFonts w:eastAsia="Calibri"/>
          <w:lang w:val="fr-CA"/>
        </w:rPr>
        <w:t xml:space="preserve">Suivi des mesures </w:t>
      </w:r>
      <w:r w:rsidR="000114D0" w:rsidRPr="002000EE">
        <w:rPr>
          <w:rFonts w:eastAsia="Calibri"/>
          <w:lang w:val="fr-CA"/>
        </w:rPr>
        <w:t>correctives</w:t>
      </w:r>
      <w:r w:rsidRPr="002000EE">
        <w:rPr>
          <w:rFonts w:eastAsia="Calibri"/>
          <w:lang w:val="fr-CA"/>
        </w:rPr>
        <w:t xml:space="preserve"> et conformité</w:t>
      </w:r>
      <w:bookmarkEnd w:id="26"/>
    </w:p>
    <w:p w14:paraId="0AAA0F32" w14:textId="667026C2" w:rsidR="00BD7437" w:rsidRPr="002000EE" w:rsidRDefault="000F756C" w:rsidP="00BD7437">
      <w:pPr>
        <w:spacing w:after="0"/>
        <w:rPr>
          <w:rFonts w:eastAsia="Times New Roman"/>
          <w:lang w:val="fr-CA"/>
        </w:rPr>
      </w:pPr>
      <w:r>
        <w:rPr>
          <w:rFonts w:eastAsia="Times New Roman"/>
          <w:lang w:val="fr-CA"/>
        </w:rPr>
        <w:t>Un membre du personnel du programme d’AQ est nommé</w:t>
      </w:r>
      <w:r w:rsidR="00166203">
        <w:rPr>
          <w:rFonts w:eastAsia="Times New Roman"/>
          <w:lang w:val="fr-CA"/>
        </w:rPr>
        <w:t xml:space="preserve"> pour faire la liaison avec le membre afin de s’assurer de sa conformité au programme et de ses progrès pour atteindre ses objectifs d’apprentissage. Le CAQ est avisé de ces progrès lors de chaque réunion.</w:t>
      </w:r>
    </w:p>
    <w:p w14:paraId="3915BA38" w14:textId="77777777" w:rsidR="00BD7437" w:rsidRPr="002000EE" w:rsidRDefault="00BD7437" w:rsidP="00BD7437">
      <w:pPr>
        <w:pStyle w:val="Body"/>
        <w:rPr>
          <w:rFonts w:eastAsia="Times New Roman"/>
          <w:b/>
          <w:bCs/>
          <w:lang w:val="fr-CA"/>
        </w:rPr>
      </w:pPr>
    </w:p>
    <w:p w14:paraId="1195D402" w14:textId="6C4AC66F" w:rsidR="00BD7437" w:rsidRPr="002000EE" w:rsidRDefault="00F7289B" w:rsidP="00CF150B">
      <w:pPr>
        <w:pStyle w:val="Heading2"/>
        <w:rPr>
          <w:rFonts w:eastAsia="Times New Roman"/>
          <w:lang w:val="fr-CA"/>
        </w:rPr>
      </w:pPr>
      <w:bookmarkStart w:id="27" w:name="_Toc161035307"/>
      <w:r w:rsidRPr="002000EE">
        <w:rPr>
          <w:rFonts w:eastAsia="Times New Roman"/>
          <w:lang w:val="fr-CA"/>
        </w:rPr>
        <w:t>Collecte et rétention de données</w:t>
      </w:r>
      <w:bookmarkEnd w:id="27"/>
    </w:p>
    <w:p w14:paraId="3BF30627" w14:textId="62AE7C69" w:rsidR="00D8369F" w:rsidRPr="002000EE" w:rsidRDefault="00166203" w:rsidP="00BD7437">
      <w:pPr>
        <w:pStyle w:val="Body"/>
        <w:rPr>
          <w:rFonts w:eastAsia="Times New Roman"/>
          <w:lang w:val="fr-CA"/>
        </w:rPr>
      </w:pPr>
      <w:r>
        <w:rPr>
          <w:rFonts w:eastAsia="Times New Roman"/>
          <w:lang w:val="fr-CA"/>
        </w:rPr>
        <w:t>L’Ordre maintient des données sur le processus d’évaluation de la compétence pendant toute la durée de l’inscription du membre, plus cinq ans après qu’il ait renoncé à son certificat.</w:t>
      </w:r>
    </w:p>
    <w:p w14:paraId="74B29F4B" w14:textId="77777777" w:rsidR="00D8369F" w:rsidRPr="002000EE" w:rsidRDefault="00D8369F">
      <w:pPr>
        <w:spacing w:after="160" w:line="259" w:lineRule="auto"/>
        <w:contextualSpacing w:val="0"/>
        <w:rPr>
          <w:rFonts w:eastAsia="Times New Roman"/>
          <w:lang w:val="fr-CA"/>
        </w:rPr>
      </w:pPr>
      <w:r w:rsidRPr="002000EE">
        <w:rPr>
          <w:rFonts w:eastAsia="Times New Roman"/>
          <w:lang w:val="fr-CA"/>
        </w:rPr>
        <w:br w:type="page"/>
      </w:r>
    </w:p>
    <w:p w14:paraId="331D924D" w14:textId="49C1BDD9" w:rsidR="00BD7437" w:rsidRPr="002000EE" w:rsidRDefault="00301D3D" w:rsidP="00301D3D">
      <w:pPr>
        <w:pStyle w:val="Heading1"/>
        <w:jc w:val="left"/>
        <w:rPr>
          <w:sz w:val="32"/>
          <w:szCs w:val="32"/>
          <w:lang w:val="fr-CA"/>
        </w:rPr>
      </w:pPr>
      <w:bookmarkStart w:id="28" w:name="_Toc149302891"/>
      <w:bookmarkStart w:id="29" w:name="_Toc161035308"/>
      <w:r w:rsidRPr="002000EE">
        <w:rPr>
          <w:sz w:val="32"/>
          <w:szCs w:val="32"/>
          <w:lang w:val="fr-CA"/>
        </w:rPr>
        <w:lastRenderedPageBreak/>
        <w:t>Demande de prolongation, d</w:t>
      </w:r>
      <w:r w:rsidR="00DF48AB">
        <w:rPr>
          <w:sz w:val="32"/>
          <w:szCs w:val="32"/>
          <w:lang w:val="fr-CA"/>
        </w:rPr>
        <w:t>’</w:t>
      </w:r>
      <w:r w:rsidRPr="002000EE">
        <w:rPr>
          <w:sz w:val="32"/>
          <w:szCs w:val="32"/>
          <w:lang w:val="fr-CA"/>
        </w:rPr>
        <w:t>exemption ou de mesures d</w:t>
      </w:r>
      <w:r w:rsidR="00DF48AB">
        <w:rPr>
          <w:sz w:val="32"/>
          <w:szCs w:val="32"/>
          <w:lang w:val="fr-CA"/>
        </w:rPr>
        <w:t>’</w:t>
      </w:r>
      <w:r w:rsidRPr="002000EE">
        <w:rPr>
          <w:sz w:val="32"/>
          <w:szCs w:val="32"/>
          <w:lang w:val="fr-CA"/>
        </w:rPr>
        <w:t>adaptation</w:t>
      </w:r>
      <w:bookmarkEnd w:id="28"/>
      <w:bookmarkEnd w:id="29"/>
      <w:r w:rsidR="00BD7437" w:rsidRPr="002000EE">
        <w:rPr>
          <w:sz w:val="32"/>
          <w:szCs w:val="32"/>
          <w:lang w:val="fr-CA"/>
        </w:rPr>
        <w:t xml:space="preserve"> </w:t>
      </w:r>
    </w:p>
    <w:p w14:paraId="2558EA5F" w14:textId="592D2470" w:rsidR="00BD7437" w:rsidRPr="002000EE" w:rsidRDefault="00A71313" w:rsidP="00BD7437">
      <w:pPr>
        <w:tabs>
          <w:tab w:val="left" w:pos="0"/>
          <w:tab w:val="left" w:pos="3885"/>
          <w:tab w:val="left" w:pos="4140"/>
        </w:tabs>
        <w:spacing w:after="0" w:line="13" w:lineRule="atLeast"/>
        <w:contextualSpacing w:val="0"/>
        <w:rPr>
          <w:rFonts w:eastAsia="Calibri"/>
          <w:b/>
          <w:sz w:val="32"/>
          <w:szCs w:val="32"/>
          <w:lang w:val="fr-CA"/>
        </w:rPr>
      </w:pPr>
      <w:r>
        <w:rPr>
          <w:rFonts w:eastAsia="Calibri"/>
          <w:b/>
          <w:sz w:val="32"/>
          <w:szCs w:val="32"/>
          <w:lang w:val="fr-CA"/>
        </w:rPr>
        <w:pict w14:anchorId="4D9047C1">
          <v:rect id="_x0000_i1029" style="width:427.5pt;height:2pt" o:hralign="center" o:hrstd="t" o:hrnoshade="t" o:hr="t" fillcolor="black" stroked="f"/>
        </w:pict>
      </w:r>
    </w:p>
    <w:p w14:paraId="11AAEB8D" w14:textId="77777777" w:rsidR="00BD7437" w:rsidRPr="002000EE" w:rsidRDefault="00BD7437" w:rsidP="00BD7437">
      <w:pPr>
        <w:rPr>
          <w:b/>
          <w:bCs/>
          <w:lang w:val="fr-CA"/>
        </w:rPr>
      </w:pPr>
    </w:p>
    <w:p w14:paraId="2977D562" w14:textId="2E41605E" w:rsidR="00BD7437" w:rsidRPr="002000EE" w:rsidRDefault="00301D3D" w:rsidP="00AD01EB">
      <w:pPr>
        <w:rPr>
          <w:b/>
          <w:bCs/>
          <w:lang w:val="fr-CA"/>
        </w:rPr>
      </w:pPr>
      <w:r w:rsidRPr="002000EE">
        <w:rPr>
          <w:b/>
          <w:bCs/>
          <w:lang w:val="fr-CA"/>
        </w:rPr>
        <w:t>Raison d</w:t>
      </w:r>
      <w:r w:rsidR="00DF48AB">
        <w:rPr>
          <w:b/>
          <w:bCs/>
          <w:lang w:val="fr-CA"/>
        </w:rPr>
        <w:t>’</w:t>
      </w:r>
      <w:r w:rsidRPr="002000EE">
        <w:rPr>
          <w:b/>
          <w:bCs/>
          <w:lang w:val="fr-CA"/>
        </w:rPr>
        <w:t>être</w:t>
      </w:r>
    </w:p>
    <w:p w14:paraId="78D7F03E" w14:textId="42BA2F68" w:rsidR="00BD7437" w:rsidRPr="002000EE" w:rsidRDefault="00166203" w:rsidP="00BD7437">
      <w:pPr>
        <w:rPr>
          <w:rFonts w:eastAsia="Arial Narrow"/>
          <w:b/>
          <w:bCs/>
          <w:spacing w:val="-5"/>
          <w:lang w:val="fr-CA"/>
        </w:rPr>
      </w:pPr>
      <w:r>
        <w:rPr>
          <w:lang w:val="fr-CA"/>
        </w:rPr>
        <w:t xml:space="preserve">La présente section </w:t>
      </w:r>
      <w:r w:rsidR="009E5640">
        <w:rPr>
          <w:lang w:val="fr-CA"/>
        </w:rPr>
        <w:t>décrit le processus pour demander une prolongation ou une exemption aux exigences annuelles ou à l’évaluation de la compétence. Les ergothérapeutes peuvent, pour diverses raisons, avoir besoin d’une prolongation pour achever des éléments du programme d’AQ ou, dans de rares cas, peuvent demander une exemption à la réalisation d’un élément du programme d’AQ.</w:t>
      </w:r>
    </w:p>
    <w:p w14:paraId="0F28733C" w14:textId="77777777" w:rsidR="00BD7437" w:rsidRPr="002000EE" w:rsidRDefault="00BD7437" w:rsidP="00BD7437">
      <w:pPr>
        <w:pStyle w:val="NoSpacing"/>
        <w:rPr>
          <w:b/>
          <w:bCs/>
          <w:lang w:val="fr-CA"/>
        </w:rPr>
      </w:pPr>
    </w:p>
    <w:p w14:paraId="1DD99041" w14:textId="54E68B16" w:rsidR="00BD7437" w:rsidRPr="002000EE" w:rsidRDefault="00301D3D" w:rsidP="00AD01EB">
      <w:pPr>
        <w:rPr>
          <w:b/>
          <w:bCs/>
          <w:lang w:val="fr-CA"/>
        </w:rPr>
      </w:pPr>
      <w:r w:rsidRPr="002000EE">
        <w:rPr>
          <w:b/>
          <w:bCs/>
          <w:lang w:val="fr-CA"/>
        </w:rPr>
        <w:t>Prolongation</w:t>
      </w:r>
    </w:p>
    <w:p w14:paraId="3E7FBDB8" w14:textId="2350FD94" w:rsidR="00BD7437" w:rsidRPr="002000EE" w:rsidRDefault="009E5640" w:rsidP="00BD7437">
      <w:pPr>
        <w:pStyle w:val="NoSpacing"/>
        <w:rPr>
          <w:lang w:val="fr-CA"/>
        </w:rPr>
      </w:pPr>
      <w:r>
        <w:rPr>
          <w:lang w:val="fr-CA"/>
        </w:rPr>
        <w:t xml:space="preserve">Une prolongation signifie que la date limite pour achever les exigences annuelles ou l’évaluation de la compétence </w:t>
      </w:r>
      <w:r w:rsidR="004663C7">
        <w:rPr>
          <w:lang w:val="fr-CA"/>
        </w:rPr>
        <w:t xml:space="preserve">du programme d’AQ </w:t>
      </w:r>
      <w:r>
        <w:rPr>
          <w:lang w:val="fr-CA"/>
        </w:rPr>
        <w:t>est retardée pendant une période de temps pr</w:t>
      </w:r>
      <w:r w:rsidR="004663C7">
        <w:rPr>
          <w:lang w:val="fr-CA"/>
        </w:rPr>
        <w:t>écise (30 </w:t>
      </w:r>
      <w:r>
        <w:rPr>
          <w:lang w:val="fr-CA"/>
        </w:rPr>
        <w:t>jours, 60 jours</w:t>
      </w:r>
      <w:r w:rsidR="004663C7">
        <w:rPr>
          <w:lang w:val="fr-CA"/>
        </w:rPr>
        <w:t>, ou autre).</w:t>
      </w:r>
    </w:p>
    <w:p w14:paraId="459E06D9" w14:textId="77777777" w:rsidR="00BD7437" w:rsidRPr="002000EE" w:rsidRDefault="00BD7437" w:rsidP="00BD7437">
      <w:pPr>
        <w:pStyle w:val="NoSpacing"/>
        <w:rPr>
          <w:lang w:val="fr-CA"/>
        </w:rPr>
      </w:pPr>
      <w:r w:rsidRPr="002000EE">
        <w:rPr>
          <w:lang w:val="fr-CA"/>
        </w:rPr>
        <w:t xml:space="preserve"> </w:t>
      </w:r>
    </w:p>
    <w:p w14:paraId="5A7985DA" w14:textId="77777777" w:rsidR="00BD7437" w:rsidRPr="002000EE" w:rsidRDefault="00BD7437" w:rsidP="00AD01EB">
      <w:pPr>
        <w:rPr>
          <w:b/>
          <w:bCs/>
          <w:lang w:val="fr-CA"/>
        </w:rPr>
      </w:pPr>
      <w:r w:rsidRPr="002000EE">
        <w:rPr>
          <w:b/>
          <w:bCs/>
          <w:lang w:val="fr-CA"/>
        </w:rPr>
        <w:t>Exemption</w:t>
      </w:r>
    </w:p>
    <w:p w14:paraId="0310DFEE" w14:textId="38C97AEB" w:rsidR="00BD7437" w:rsidRPr="002000EE" w:rsidRDefault="004663C7" w:rsidP="00BD7437">
      <w:pPr>
        <w:pStyle w:val="NoSpacing"/>
        <w:rPr>
          <w:lang w:val="fr-CA"/>
        </w:rPr>
      </w:pPr>
      <w:r>
        <w:rPr>
          <w:lang w:val="fr-CA"/>
        </w:rPr>
        <w:t xml:space="preserve">Une exemption signifie </w:t>
      </w:r>
      <w:r w:rsidR="000114D0">
        <w:rPr>
          <w:lang w:val="fr-CA"/>
        </w:rPr>
        <w:t>qu’un</w:t>
      </w:r>
      <w:r>
        <w:rPr>
          <w:lang w:val="fr-CA"/>
        </w:rPr>
        <w:t xml:space="preserve"> membre est dispensé entièrement d’une ou </w:t>
      </w:r>
      <w:r w:rsidR="0005788D">
        <w:rPr>
          <w:lang w:val="fr-CA"/>
        </w:rPr>
        <w:t>des deux</w:t>
      </w:r>
      <w:r>
        <w:rPr>
          <w:lang w:val="fr-CA"/>
        </w:rPr>
        <w:t xml:space="preserve"> exigences annuelles du programme d’AQ (donc non requis pour cette année). Une exemption s’applique uniquement à la prolongation d’une exigence </w:t>
      </w:r>
      <w:r w:rsidR="0037775B">
        <w:rPr>
          <w:lang w:val="fr-CA"/>
        </w:rPr>
        <w:t xml:space="preserve">annuelle </w:t>
      </w:r>
      <w:r>
        <w:rPr>
          <w:lang w:val="fr-CA"/>
        </w:rPr>
        <w:t>particulière du programme d’AQ. Elle ne peut pas s’appliquer à l’évaluation de la compétence.</w:t>
      </w:r>
    </w:p>
    <w:p w14:paraId="396B57DF" w14:textId="77777777" w:rsidR="00BD7437" w:rsidRPr="002000EE" w:rsidRDefault="00BD7437" w:rsidP="00BD7437">
      <w:pPr>
        <w:rPr>
          <w:b/>
          <w:bCs/>
          <w:lang w:val="fr-CA"/>
        </w:rPr>
      </w:pPr>
    </w:p>
    <w:p w14:paraId="6616D882" w14:textId="4A08B0F2" w:rsidR="00BD7437" w:rsidRPr="002000EE" w:rsidRDefault="00301D3D" w:rsidP="00AD01EB">
      <w:pPr>
        <w:rPr>
          <w:b/>
          <w:bCs/>
          <w:lang w:val="fr-CA"/>
        </w:rPr>
      </w:pPr>
      <w:r w:rsidRPr="002000EE">
        <w:rPr>
          <w:b/>
          <w:bCs/>
          <w:lang w:val="fr-CA"/>
        </w:rPr>
        <w:t>R</w:t>
      </w:r>
      <w:r w:rsidR="00BD7437" w:rsidRPr="002000EE">
        <w:rPr>
          <w:b/>
          <w:bCs/>
          <w:lang w:val="fr-CA"/>
        </w:rPr>
        <w:t>a</w:t>
      </w:r>
      <w:r w:rsidRPr="002000EE">
        <w:rPr>
          <w:b/>
          <w:bCs/>
          <w:lang w:val="fr-CA"/>
        </w:rPr>
        <w:t>i</w:t>
      </w:r>
      <w:r w:rsidR="00BD7437" w:rsidRPr="002000EE">
        <w:rPr>
          <w:b/>
          <w:bCs/>
          <w:lang w:val="fr-CA"/>
        </w:rPr>
        <w:t xml:space="preserve">son </w:t>
      </w:r>
    </w:p>
    <w:p w14:paraId="157CE38C" w14:textId="7DC49236" w:rsidR="00BD7437" w:rsidRPr="002000EE" w:rsidRDefault="0005788D" w:rsidP="00BD7437">
      <w:pPr>
        <w:rPr>
          <w:b/>
          <w:bCs/>
          <w:lang w:val="fr-CA"/>
        </w:rPr>
      </w:pPr>
      <w:r>
        <w:rPr>
          <w:lang w:val="fr-CA"/>
        </w:rPr>
        <w:t>Les membres peuvent demander une prolongation de la date limite ou une exemption d’un élément du programme d’AQ lors de circonstances atténuantes, comme une maladie, une perturbation imprévue des obligations professionnelles ou d’autres facteurs inattendus.</w:t>
      </w:r>
    </w:p>
    <w:p w14:paraId="7332300C" w14:textId="77777777" w:rsidR="00BD7437" w:rsidRPr="002000EE" w:rsidRDefault="00BD7437" w:rsidP="00BD7437">
      <w:pPr>
        <w:pStyle w:val="NoSpacing"/>
        <w:rPr>
          <w:lang w:val="fr-CA"/>
        </w:rPr>
      </w:pPr>
    </w:p>
    <w:p w14:paraId="676A336B" w14:textId="29310881" w:rsidR="00BD7437" w:rsidRPr="002000EE" w:rsidRDefault="00301D3D" w:rsidP="00AD01EB">
      <w:pPr>
        <w:rPr>
          <w:b/>
          <w:bCs/>
          <w:lang w:val="fr-CA"/>
        </w:rPr>
      </w:pPr>
      <w:r w:rsidRPr="002000EE">
        <w:rPr>
          <w:b/>
          <w:bCs/>
          <w:lang w:val="fr-CA"/>
        </w:rPr>
        <w:t>Mesures d</w:t>
      </w:r>
      <w:r w:rsidR="00DF48AB">
        <w:rPr>
          <w:b/>
          <w:bCs/>
          <w:lang w:val="fr-CA"/>
        </w:rPr>
        <w:t>’</w:t>
      </w:r>
      <w:r w:rsidRPr="002000EE">
        <w:rPr>
          <w:b/>
          <w:bCs/>
          <w:lang w:val="fr-CA"/>
        </w:rPr>
        <w:t>adaptation</w:t>
      </w:r>
    </w:p>
    <w:p w14:paraId="704381D6" w14:textId="2E85F126" w:rsidR="00BD7437" w:rsidRPr="002000EE" w:rsidRDefault="00BB072E" w:rsidP="00BD7437">
      <w:pPr>
        <w:spacing w:after="0"/>
        <w:rPr>
          <w:rFonts w:eastAsia="Times New Roman"/>
          <w:lang w:val="fr-CA"/>
        </w:rPr>
      </w:pPr>
      <w:r>
        <w:rPr>
          <w:rFonts w:eastAsia="Times New Roman"/>
          <w:lang w:val="fr-CA"/>
        </w:rPr>
        <w:t>Des ergothérapeutes peuvent demander des mesures d’adaptation pour leur permettre de participer de façon équitable au processus d’évaluation de la compétence.</w:t>
      </w:r>
    </w:p>
    <w:p w14:paraId="602DC51A" w14:textId="77777777" w:rsidR="00BD7437" w:rsidRPr="002000EE" w:rsidRDefault="00BD7437" w:rsidP="00BD7437">
      <w:pPr>
        <w:rPr>
          <w:b/>
          <w:bCs/>
          <w:lang w:val="fr-CA"/>
        </w:rPr>
      </w:pPr>
    </w:p>
    <w:p w14:paraId="4C4DAE21" w14:textId="6F04A194" w:rsidR="00BD7437" w:rsidRPr="002000EE" w:rsidRDefault="00BD7437" w:rsidP="00AD01EB">
      <w:pPr>
        <w:rPr>
          <w:b/>
          <w:bCs/>
          <w:lang w:val="fr-CA"/>
        </w:rPr>
      </w:pPr>
      <w:r w:rsidRPr="002000EE">
        <w:rPr>
          <w:b/>
          <w:bCs/>
          <w:lang w:val="fr-CA"/>
        </w:rPr>
        <w:t>Process</w:t>
      </w:r>
      <w:r w:rsidR="00301D3D" w:rsidRPr="002000EE">
        <w:rPr>
          <w:b/>
          <w:bCs/>
          <w:lang w:val="fr-CA"/>
        </w:rPr>
        <w:t>us</w:t>
      </w:r>
    </w:p>
    <w:p w14:paraId="5B1E026D" w14:textId="65FED374" w:rsidR="00BD7437" w:rsidRPr="002000EE" w:rsidRDefault="00E30741" w:rsidP="00BD7437">
      <w:pPr>
        <w:rPr>
          <w:lang w:val="fr-CA"/>
        </w:rPr>
      </w:pPr>
      <w:r>
        <w:rPr>
          <w:lang w:val="fr-CA"/>
        </w:rPr>
        <w:t>Ces demandes sont soumises électroniquement au personnel du programme d’AQ et précisent ce qui suit :</w:t>
      </w:r>
    </w:p>
    <w:p w14:paraId="294FF2A8" w14:textId="5ED2A841" w:rsidR="00BD7437" w:rsidRPr="002000EE" w:rsidRDefault="00E30741" w:rsidP="006A59B5">
      <w:pPr>
        <w:pStyle w:val="ListParagraph"/>
        <w:numPr>
          <w:ilvl w:val="0"/>
          <w:numId w:val="7"/>
        </w:numPr>
        <w:spacing w:after="160"/>
        <w:rPr>
          <w:lang w:val="fr-CA"/>
        </w:rPr>
      </w:pPr>
      <w:r>
        <w:rPr>
          <w:lang w:val="fr-CA"/>
        </w:rPr>
        <w:t>Élément du programme d’AQ</w:t>
      </w:r>
    </w:p>
    <w:p w14:paraId="7B1CCF73" w14:textId="1F0B2CBA" w:rsidR="00BD7437" w:rsidRPr="002000EE" w:rsidRDefault="00BD7437" w:rsidP="006A59B5">
      <w:pPr>
        <w:pStyle w:val="ListParagraph"/>
        <w:numPr>
          <w:ilvl w:val="0"/>
          <w:numId w:val="7"/>
        </w:numPr>
        <w:spacing w:after="160"/>
        <w:rPr>
          <w:lang w:val="fr-CA"/>
        </w:rPr>
      </w:pPr>
      <w:r w:rsidRPr="002000EE">
        <w:rPr>
          <w:lang w:val="fr-CA"/>
        </w:rPr>
        <w:t xml:space="preserve">Type </w:t>
      </w:r>
      <w:r w:rsidR="00E30741">
        <w:rPr>
          <w:lang w:val="fr-CA"/>
        </w:rPr>
        <w:t>de demande (prolongation ou</w:t>
      </w:r>
      <w:r w:rsidRPr="002000EE">
        <w:rPr>
          <w:lang w:val="fr-CA"/>
        </w:rPr>
        <w:t xml:space="preserve"> exemption)</w:t>
      </w:r>
    </w:p>
    <w:p w14:paraId="1B4F665E" w14:textId="0E9CC730" w:rsidR="00BD7437" w:rsidRPr="002000EE" w:rsidRDefault="00E30741" w:rsidP="006A59B5">
      <w:pPr>
        <w:pStyle w:val="ListParagraph"/>
        <w:numPr>
          <w:ilvl w:val="0"/>
          <w:numId w:val="7"/>
        </w:numPr>
        <w:spacing w:after="160"/>
        <w:rPr>
          <w:lang w:val="fr-CA"/>
        </w:rPr>
      </w:pPr>
      <w:r>
        <w:rPr>
          <w:lang w:val="fr-CA"/>
        </w:rPr>
        <w:t>Durée de la prolongation (30 jours, 60 jours, ou autre)</w:t>
      </w:r>
    </w:p>
    <w:p w14:paraId="5016D3BA" w14:textId="14CF467F" w:rsidR="00BD7437" w:rsidRPr="002000EE" w:rsidRDefault="00E30741" w:rsidP="006A59B5">
      <w:pPr>
        <w:pStyle w:val="ListParagraph"/>
        <w:numPr>
          <w:ilvl w:val="0"/>
          <w:numId w:val="7"/>
        </w:numPr>
        <w:spacing w:after="160"/>
        <w:rPr>
          <w:lang w:val="fr-CA"/>
        </w:rPr>
      </w:pPr>
      <w:r>
        <w:rPr>
          <w:lang w:val="fr-CA"/>
        </w:rPr>
        <w:t>Raison de la demande</w:t>
      </w:r>
    </w:p>
    <w:p w14:paraId="16C56D86" w14:textId="7F414766" w:rsidR="00BD7437" w:rsidRPr="002000EE" w:rsidRDefault="00E30741" w:rsidP="00BD7437">
      <w:pPr>
        <w:spacing w:after="0"/>
        <w:rPr>
          <w:lang w:val="fr-CA"/>
        </w:rPr>
      </w:pPr>
      <w:r>
        <w:rPr>
          <w:lang w:val="fr-CA"/>
        </w:rPr>
        <w:t>Le chef du programme d’assurance de la qualité examine chaque demande et peut l’approuver, selon les considérations qui suivent :</w:t>
      </w:r>
    </w:p>
    <w:p w14:paraId="2F077730" w14:textId="77777777" w:rsidR="00BD7437" w:rsidRPr="002000EE" w:rsidRDefault="00BD7437" w:rsidP="00BD7437">
      <w:pPr>
        <w:rPr>
          <w:rFonts w:eastAsia="Calibri"/>
          <w:b/>
          <w:color w:val="000000"/>
          <w:lang w:val="fr-CA"/>
        </w:rPr>
      </w:pPr>
    </w:p>
    <w:p w14:paraId="4C74272E" w14:textId="603E6AD8" w:rsidR="00BD7437" w:rsidRPr="002000EE" w:rsidRDefault="00BD7437" w:rsidP="00AD01EB">
      <w:pPr>
        <w:rPr>
          <w:b/>
          <w:bCs/>
          <w:lang w:val="fr-CA"/>
        </w:rPr>
      </w:pPr>
      <w:r w:rsidRPr="002000EE">
        <w:rPr>
          <w:b/>
          <w:bCs/>
          <w:lang w:val="fr-CA"/>
        </w:rPr>
        <w:t>Consid</w:t>
      </w:r>
      <w:r w:rsidR="00301D3D" w:rsidRPr="002000EE">
        <w:rPr>
          <w:b/>
          <w:bCs/>
          <w:lang w:val="fr-CA"/>
        </w:rPr>
        <w:t>é</w:t>
      </w:r>
      <w:r w:rsidRPr="002000EE">
        <w:rPr>
          <w:b/>
          <w:bCs/>
          <w:lang w:val="fr-CA"/>
        </w:rPr>
        <w:t xml:space="preserve">rations </w:t>
      </w:r>
    </w:p>
    <w:p w14:paraId="1F0FF923" w14:textId="247D55BA" w:rsidR="00BD7437" w:rsidRPr="002000EE" w:rsidRDefault="00E30741" w:rsidP="00BD7437">
      <w:pPr>
        <w:rPr>
          <w:lang w:val="fr-CA"/>
        </w:rPr>
      </w:pPr>
      <w:bookmarkStart w:id="30" w:name="_Hlk115424422"/>
      <w:r>
        <w:rPr>
          <w:lang w:val="fr-CA"/>
        </w:rPr>
        <w:t xml:space="preserve">Le chef du programme d’AQ décide s’il doit approuver les demandes de prolongation ou d’exemption en fonction des circonstances de chaque membre et </w:t>
      </w:r>
      <w:r w:rsidR="0037775B">
        <w:rPr>
          <w:lang w:val="fr-CA"/>
        </w:rPr>
        <w:t xml:space="preserve">il </w:t>
      </w:r>
      <w:r>
        <w:rPr>
          <w:lang w:val="fr-CA"/>
        </w:rPr>
        <w:t>tient compte de ce qui suit :</w:t>
      </w:r>
    </w:p>
    <w:p w14:paraId="42D57CFF" w14:textId="22DCFD7E" w:rsidR="00BD7437" w:rsidRPr="002000EE" w:rsidRDefault="00E30741" w:rsidP="006A59B5">
      <w:pPr>
        <w:numPr>
          <w:ilvl w:val="0"/>
          <w:numId w:val="3"/>
        </w:numPr>
        <w:spacing w:after="0"/>
        <w:rPr>
          <w:b/>
          <w:bCs/>
          <w:lang w:val="fr-CA"/>
        </w:rPr>
      </w:pPr>
      <w:r>
        <w:rPr>
          <w:lang w:val="fr-CA"/>
        </w:rPr>
        <w:t>Circonstances atténuantes – Quelles sont-elles et une explication détaillée a-t-elle été fournie?</w:t>
      </w:r>
    </w:p>
    <w:p w14:paraId="13290ED8" w14:textId="3C6BDA96" w:rsidR="00BD7437" w:rsidRPr="002000EE" w:rsidRDefault="00E30741" w:rsidP="006A59B5">
      <w:pPr>
        <w:numPr>
          <w:ilvl w:val="0"/>
          <w:numId w:val="3"/>
        </w:numPr>
        <w:spacing w:after="0"/>
        <w:rPr>
          <w:lang w:val="fr-CA"/>
        </w:rPr>
      </w:pPr>
      <w:r>
        <w:rPr>
          <w:lang w:val="fr-CA"/>
        </w:rPr>
        <w:lastRenderedPageBreak/>
        <w:t xml:space="preserve">Ampleur – Est-ce que la demande vise une </w:t>
      </w:r>
      <w:r w:rsidR="000114D0">
        <w:rPr>
          <w:lang w:val="fr-CA"/>
        </w:rPr>
        <w:t>seule</w:t>
      </w:r>
      <w:r>
        <w:rPr>
          <w:lang w:val="fr-CA"/>
        </w:rPr>
        <w:t xml:space="preserve"> ou plusieurs activités du programme?</w:t>
      </w:r>
    </w:p>
    <w:p w14:paraId="292B1D88" w14:textId="6D772BFF" w:rsidR="00BD7437" w:rsidRPr="002000EE" w:rsidRDefault="000114D0" w:rsidP="006A59B5">
      <w:pPr>
        <w:numPr>
          <w:ilvl w:val="0"/>
          <w:numId w:val="3"/>
        </w:numPr>
        <w:spacing w:after="0"/>
        <w:rPr>
          <w:lang w:val="fr-CA"/>
        </w:rPr>
      </w:pPr>
      <w:r>
        <w:rPr>
          <w:lang w:val="fr-CA"/>
        </w:rPr>
        <w:t>D</w:t>
      </w:r>
      <w:r w:rsidR="00E30741">
        <w:rPr>
          <w:lang w:val="fr-CA"/>
        </w:rPr>
        <w:t>ate d’achèvement prévue – Quand le membre prévoit-il achever l’activité?</w:t>
      </w:r>
    </w:p>
    <w:p w14:paraId="7618B28F" w14:textId="708B0959" w:rsidR="00BD7437" w:rsidRPr="002000EE" w:rsidRDefault="00E30741" w:rsidP="006A59B5">
      <w:pPr>
        <w:numPr>
          <w:ilvl w:val="0"/>
          <w:numId w:val="3"/>
        </w:numPr>
        <w:spacing w:after="0"/>
        <w:rPr>
          <w:b/>
          <w:bCs/>
          <w:lang w:val="fr-CA"/>
        </w:rPr>
      </w:pPr>
      <w:r>
        <w:rPr>
          <w:lang w:val="fr-CA"/>
        </w:rPr>
        <w:t>Fréquence – Le membre a-t-il soumis d’autres demandes de prolongation ou d’exemption dans le passé?</w:t>
      </w:r>
    </w:p>
    <w:p w14:paraId="2C871515" w14:textId="188EC17A" w:rsidR="00BD7437" w:rsidRPr="002000EE" w:rsidRDefault="00E30741" w:rsidP="006A59B5">
      <w:pPr>
        <w:numPr>
          <w:ilvl w:val="0"/>
          <w:numId w:val="3"/>
        </w:numPr>
        <w:spacing w:after="0"/>
        <w:rPr>
          <w:b/>
          <w:bCs/>
          <w:lang w:val="fr-CA"/>
        </w:rPr>
      </w:pPr>
      <w:r>
        <w:rPr>
          <w:lang w:val="fr-CA"/>
        </w:rPr>
        <w:t>Niveau de risque posé par le membre – Y a-t-il des indicateurs de risque qui visent ce membre?</w:t>
      </w:r>
    </w:p>
    <w:p w14:paraId="5540874B" w14:textId="4B55D7B3" w:rsidR="00BD7437" w:rsidRPr="002000EE" w:rsidRDefault="003370BF" w:rsidP="006A59B5">
      <w:pPr>
        <w:numPr>
          <w:ilvl w:val="0"/>
          <w:numId w:val="3"/>
        </w:numPr>
        <w:spacing w:after="0"/>
        <w:rPr>
          <w:b/>
          <w:bCs/>
          <w:lang w:val="fr-CA"/>
        </w:rPr>
      </w:pPr>
      <w:r>
        <w:rPr>
          <w:lang w:val="fr-CA"/>
        </w:rPr>
        <w:t>Statut de la pratique – Le membre fournit-il présentement des services d’ergothérapie à des clients ou est-il en congé?</w:t>
      </w:r>
    </w:p>
    <w:p w14:paraId="279318B9" w14:textId="5DBF9A85" w:rsidR="00BD7437" w:rsidRPr="002000EE" w:rsidRDefault="003370BF" w:rsidP="006A59B5">
      <w:pPr>
        <w:numPr>
          <w:ilvl w:val="0"/>
          <w:numId w:val="3"/>
        </w:numPr>
        <w:spacing w:after="0"/>
        <w:rPr>
          <w:b/>
          <w:bCs/>
          <w:lang w:val="fr-CA"/>
        </w:rPr>
      </w:pPr>
      <w:r>
        <w:rPr>
          <w:lang w:val="fr-CA"/>
        </w:rPr>
        <w:t xml:space="preserve">Antécédents avec l’Ordre – Le membre a-t-il manqué aux exigences du programme d’AQ dans les trois dernières années ou fait-il présentement l’objet d’une enquête ou d’une </w:t>
      </w:r>
      <w:r w:rsidR="000114D0">
        <w:rPr>
          <w:lang w:val="fr-CA"/>
        </w:rPr>
        <w:t>procédure</w:t>
      </w:r>
      <w:r>
        <w:rPr>
          <w:lang w:val="fr-CA"/>
        </w:rPr>
        <w:t xml:space="preserve"> visant sa </w:t>
      </w:r>
      <w:r w:rsidR="000114D0">
        <w:rPr>
          <w:lang w:val="fr-CA"/>
        </w:rPr>
        <w:t>conduite</w:t>
      </w:r>
      <w:r>
        <w:rPr>
          <w:lang w:val="fr-CA"/>
        </w:rPr>
        <w:t xml:space="preserve">? </w:t>
      </w:r>
    </w:p>
    <w:p w14:paraId="512827D4" w14:textId="545BE773" w:rsidR="00BD7437" w:rsidRPr="002000EE" w:rsidRDefault="003370BF" w:rsidP="006A59B5">
      <w:pPr>
        <w:pStyle w:val="ListParagraph"/>
        <w:numPr>
          <w:ilvl w:val="0"/>
          <w:numId w:val="3"/>
        </w:numPr>
        <w:spacing w:after="0"/>
        <w:rPr>
          <w:b/>
          <w:bCs/>
          <w:lang w:val="fr-CA"/>
        </w:rPr>
      </w:pPr>
      <w:r>
        <w:rPr>
          <w:lang w:val="fr-CA"/>
        </w:rPr>
        <w:t>Réglementation appropriée – Quelle décision s’aligne avec le niveau de risque posé?</w:t>
      </w:r>
    </w:p>
    <w:p w14:paraId="0C8CD9D1" w14:textId="77777777" w:rsidR="00BD7437" w:rsidRPr="002000EE" w:rsidRDefault="00BD7437" w:rsidP="00BD7437">
      <w:pPr>
        <w:spacing w:after="0"/>
        <w:ind w:left="720"/>
        <w:rPr>
          <w:b/>
          <w:bCs/>
          <w:lang w:val="fr-CA"/>
        </w:rPr>
      </w:pPr>
    </w:p>
    <w:p w14:paraId="128CECB0" w14:textId="06B836F6" w:rsidR="00BD7437" w:rsidRPr="002000EE" w:rsidRDefault="00301D3D" w:rsidP="00AD01EB">
      <w:pPr>
        <w:rPr>
          <w:b/>
          <w:bCs/>
          <w:lang w:val="fr-CA"/>
        </w:rPr>
      </w:pPr>
      <w:bookmarkStart w:id="31" w:name="_Hlk133483569"/>
      <w:r w:rsidRPr="002000EE">
        <w:rPr>
          <w:b/>
          <w:bCs/>
          <w:lang w:val="fr-CA"/>
        </w:rPr>
        <w:t>Résultats</w:t>
      </w:r>
    </w:p>
    <w:p w14:paraId="4360D389" w14:textId="3EC6D4FB" w:rsidR="00BD7437" w:rsidRPr="002000EE" w:rsidRDefault="00A37A45" w:rsidP="00BD7437">
      <w:pPr>
        <w:spacing w:after="0"/>
        <w:rPr>
          <w:rFonts w:eastAsia="Calibri"/>
          <w:color w:val="000000"/>
          <w:lang w:val="fr-CA"/>
        </w:rPr>
      </w:pPr>
      <w:r>
        <w:rPr>
          <w:rFonts w:eastAsia="Calibri"/>
          <w:color w:val="000000"/>
          <w:lang w:val="fr-CA"/>
        </w:rPr>
        <w:t>Après avoir examiné la demande, le chef du programme d’AQ peut :</w:t>
      </w:r>
    </w:p>
    <w:p w14:paraId="74A00010" w14:textId="1DE5EB70" w:rsidR="00BD7437" w:rsidRPr="002000EE" w:rsidRDefault="00A37A45" w:rsidP="006A59B5">
      <w:pPr>
        <w:pStyle w:val="ListParagraph"/>
        <w:numPr>
          <w:ilvl w:val="0"/>
          <w:numId w:val="8"/>
        </w:numPr>
        <w:spacing w:after="160"/>
        <w:rPr>
          <w:rFonts w:eastAsia="Calibri"/>
          <w:color w:val="000000"/>
          <w:lang w:val="fr-CA"/>
        </w:rPr>
      </w:pPr>
      <w:r>
        <w:rPr>
          <w:rFonts w:eastAsia="Calibri"/>
          <w:color w:val="000000"/>
          <w:lang w:val="fr-CA"/>
        </w:rPr>
        <w:t>Communiquer avec le membre pour demander de l’information additionnelle</w:t>
      </w:r>
    </w:p>
    <w:p w14:paraId="392F6916" w14:textId="35FD6130" w:rsidR="00BD7437" w:rsidRPr="002000EE" w:rsidRDefault="000114D0" w:rsidP="006A59B5">
      <w:pPr>
        <w:pStyle w:val="ListParagraph"/>
        <w:numPr>
          <w:ilvl w:val="0"/>
          <w:numId w:val="8"/>
        </w:numPr>
        <w:spacing w:after="160"/>
        <w:rPr>
          <w:rFonts w:eastAsia="Calibri"/>
          <w:color w:val="000000"/>
          <w:lang w:val="fr-CA"/>
        </w:rPr>
      </w:pPr>
      <w:r>
        <w:rPr>
          <w:rFonts w:eastAsia="Calibri"/>
          <w:color w:val="000000"/>
          <w:lang w:val="fr-CA"/>
        </w:rPr>
        <w:t>Approuver la demande en tenant compte des considérations</w:t>
      </w:r>
    </w:p>
    <w:p w14:paraId="6ADF53D2" w14:textId="1F6D62FA" w:rsidR="00BD7437" w:rsidRPr="002000EE" w:rsidRDefault="009D2E88" w:rsidP="006A59B5">
      <w:pPr>
        <w:pStyle w:val="ListParagraph"/>
        <w:numPr>
          <w:ilvl w:val="0"/>
          <w:numId w:val="8"/>
        </w:numPr>
        <w:spacing w:after="160"/>
        <w:rPr>
          <w:rFonts w:eastAsia="Calibri"/>
          <w:color w:val="000000"/>
          <w:lang w:val="fr-CA"/>
        </w:rPr>
      </w:pPr>
      <w:r>
        <w:rPr>
          <w:rFonts w:eastAsia="Calibri"/>
          <w:color w:val="000000"/>
          <w:lang w:val="fr-CA"/>
        </w:rPr>
        <w:t>Refuser</w:t>
      </w:r>
      <w:r w:rsidR="000114D0">
        <w:rPr>
          <w:rFonts w:eastAsia="Calibri"/>
          <w:color w:val="000000"/>
          <w:lang w:val="fr-CA"/>
        </w:rPr>
        <w:t xml:space="preserve"> la demande en tenant compte des considérations</w:t>
      </w:r>
    </w:p>
    <w:p w14:paraId="149F8F89" w14:textId="3F8BB717" w:rsidR="00BD7437" w:rsidRPr="002000EE" w:rsidRDefault="00A37A45" w:rsidP="006A59B5">
      <w:pPr>
        <w:pStyle w:val="ListParagraph"/>
        <w:numPr>
          <w:ilvl w:val="0"/>
          <w:numId w:val="8"/>
        </w:numPr>
        <w:spacing w:after="160"/>
        <w:rPr>
          <w:rFonts w:eastAsia="Calibri"/>
          <w:color w:val="000000"/>
          <w:lang w:val="fr-CA"/>
        </w:rPr>
      </w:pPr>
      <w:r>
        <w:rPr>
          <w:rFonts w:eastAsia="Calibri"/>
          <w:color w:val="000000"/>
          <w:lang w:val="fr-CA"/>
        </w:rPr>
        <w:t>Consulter des membres de la haute direction</w:t>
      </w:r>
    </w:p>
    <w:p w14:paraId="48523224" w14:textId="677A1870" w:rsidR="00BD7437" w:rsidRPr="002000EE" w:rsidRDefault="00A37A45" w:rsidP="006A59B5">
      <w:pPr>
        <w:pStyle w:val="ListParagraph"/>
        <w:numPr>
          <w:ilvl w:val="0"/>
          <w:numId w:val="8"/>
        </w:numPr>
        <w:spacing w:after="160"/>
        <w:rPr>
          <w:rFonts w:eastAsia="Calibri"/>
          <w:color w:val="000000"/>
          <w:lang w:val="fr-CA"/>
        </w:rPr>
      </w:pPr>
      <w:r>
        <w:rPr>
          <w:rFonts w:eastAsia="Calibri"/>
          <w:color w:val="000000"/>
          <w:lang w:val="fr-CA"/>
        </w:rPr>
        <w:t>Acheminer la demande au comité d’assurance de la qualité</w:t>
      </w:r>
    </w:p>
    <w:bookmarkEnd w:id="31"/>
    <w:p w14:paraId="145A71D6" w14:textId="6AB5479E" w:rsidR="00BD7437" w:rsidRPr="002000EE" w:rsidRDefault="00BD7437" w:rsidP="00AD01EB">
      <w:pPr>
        <w:rPr>
          <w:b/>
          <w:bCs/>
          <w:lang w:val="fr-CA"/>
        </w:rPr>
      </w:pPr>
      <w:r w:rsidRPr="002000EE">
        <w:rPr>
          <w:b/>
          <w:bCs/>
          <w:lang w:val="fr-CA"/>
        </w:rPr>
        <w:t>Appro</w:t>
      </w:r>
      <w:r w:rsidR="00301D3D" w:rsidRPr="002000EE">
        <w:rPr>
          <w:b/>
          <w:bCs/>
          <w:lang w:val="fr-CA"/>
        </w:rPr>
        <w:t>bation</w:t>
      </w:r>
    </w:p>
    <w:p w14:paraId="200AEA1C" w14:textId="45718BFE" w:rsidR="00BB1E7C" w:rsidRPr="002000EE" w:rsidRDefault="00A37A45" w:rsidP="00BD7437">
      <w:pPr>
        <w:rPr>
          <w:rFonts w:eastAsia="Calibri"/>
          <w:color w:val="000000"/>
          <w:lang w:val="fr-CA"/>
        </w:rPr>
      </w:pPr>
      <w:r>
        <w:rPr>
          <w:rFonts w:eastAsia="Calibri"/>
          <w:color w:val="000000"/>
          <w:lang w:val="fr-CA"/>
        </w:rPr>
        <w:t xml:space="preserve">Si les considérations ci-haut indiquent qu’une approbation est appropriée, le membre est avisé électroniquement dans la semaine qui suit que la demande a été approuvée. Si de l’information additionnelle est requise avant d’approuver la demande, on communiquera avec le membre. </w:t>
      </w:r>
      <w:r w:rsidR="00BF6292">
        <w:rPr>
          <w:rFonts w:eastAsia="Calibri"/>
          <w:color w:val="000000"/>
          <w:lang w:val="fr-CA"/>
        </w:rPr>
        <w:t>Si une prolongation est accordée, le personnel du programme d’AQ surveillera l’achè</w:t>
      </w:r>
      <w:r w:rsidR="000114D0">
        <w:rPr>
          <w:rFonts w:eastAsia="Calibri"/>
          <w:color w:val="000000"/>
          <w:lang w:val="fr-CA"/>
        </w:rPr>
        <w:t>vement</w:t>
      </w:r>
      <w:r w:rsidR="00BF6292">
        <w:rPr>
          <w:rFonts w:eastAsia="Calibri"/>
          <w:color w:val="000000"/>
          <w:lang w:val="fr-CA"/>
        </w:rPr>
        <w:t xml:space="preserve"> des exigences annuelles.</w:t>
      </w:r>
    </w:p>
    <w:p w14:paraId="7E166BA3" w14:textId="77777777" w:rsidR="00BB1E7C" w:rsidRPr="002000EE" w:rsidRDefault="00BB1E7C" w:rsidP="00BD7437">
      <w:pPr>
        <w:rPr>
          <w:rFonts w:eastAsia="Calibri"/>
          <w:color w:val="000000"/>
          <w:lang w:val="fr-CA"/>
        </w:rPr>
      </w:pPr>
    </w:p>
    <w:bookmarkEnd w:id="30"/>
    <w:p w14:paraId="3156A560" w14:textId="4F01AC92" w:rsidR="00BD7437" w:rsidRPr="002000EE" w:rsidRDefault="00BF6292" w:rsidP="00BD7437">
      <w:pPr>
        <w:rPr>
          <w:rFonts w:eastAsia="Calibri"/>
          <w:color w:val="000000"/>
          <w:lang w:val="fr-CA"/>
        </w:rPr>
      </w:pPr>
      <w:r>
        <w:rPr>
          <w:rFonts w:eastAsia="Calibri"/>
          <w:color w:val="000000"/>
          <w:lang w:val="fr-CA"/>
        </w:rPr>
        <w:t xml:space="preserve">Dans les cas où une approbation ne semble pas indiquée selon les considérations ci-haut, le chef du programme d’AQ consultera l’administrateur du programme/le registraire et, le cas échéant, le CAQ pour discuter du cas de </w:t>
      </w:r>
      <w:r w:rsidR="009D2E88">
        <w:rPr>
          <w:rFonts w:eastAsia="Calibri"/>
          <w:color w:val="000000"/>
          <w:lang w:val="fr-CA"/>
        </w:rPr>
        <w:t>façon</w:t>
      </w:r>
      <w:r>
        <w:rPr>
          <w:rFonts w:eastAsia="Calibri"/>
          <w:color w:val="000000"/>
          <w:lang w:val="fr-CA"/>
        </w:rPr>
        <w:t xml:space="preserve"> plus approfondie.</w:t>
      </w:r>
    </w:p>
    <w:p w14:paraId="64132851" w14:textId="77777777" w:rsidR="00BD7437" w:rsidRPr="002000EE" w:rsidRDefault="00BD7437" w:rsidP="00BD7437">
      <w:pPr>
        <w:rPr>
          <w:rFonts w:eastAsia="Calibri"/>
          <w:b/>
          <w:color w:val="000000"/>
          <w:lang w:val="fr-CA"/>
        </w:rPr>
      </w:pPr>
    </w:p>
    <w:p w14:paraId="4D346CAA" w14:textId="043A34B8" w:rsidR="00BD7437" w:rsidRPr="002000EE" w:rsidRDefault="00BD7437" w:rsidP="00BD7437">
      <w:pPr>
        <w:pStyle w:val="Body"/>
        <w:rPr>
          <w:rFonts w:eastAsia="Times New Roman"/>
          <w:highlight w:val="yellow"/>
          <w:lang w:val="fr-CA"/>
        </w:rPr>
      </w:pPr>
    </w:p>
    <w:p w14:paraId="31DDB3A5" w14:textId="77777777" w:rsidR="002E7537" w:rsidRPr="002000EE" w:rsidRDefault="002E7537" w:rsidP="002E7537">
      <w:pPr>
        <w:pStyle w:val="ListParagraph"/>
        <w:rPr>
          <w:lang w:val="fr-CA"/>
        </w:rPr>
      </w:pPr>
    </w:p>
    <w:p w14:paraId="651022C9" w14:textId="60887381" w:rsidR="00F15009" w:rsidRPr="002000EE" w:rsidRDefault="00F15009" w:rsidP="00C3287C">
      <w:pPr>
        <w:spacing w:after="0"/>
        <w:rPr>
          <w:b/>
          <w:lang w:val="fr-CA"/>
        </w:rPr>
      </w:pPr>
    </w:p>
    <w:p w14:paraId="5B72361F" w14:textId="6752AB3D" w:rsidR="000A7565" w:rsidRPr="002000EE" w:rsidRDefault="000A7565" w:rsidP="000A7565">
      <w:pPr>
        <w:spacing w:after="0"/>
        <w:rPr>
          <w:b/>
          <w:bCs/>
          <w:lang w:val="fr-CA"/>
        </w:rPr>
      </w:pPr>
    </w:p>
    <w:p w14:paraId="477AB51B" w14:textId="77777777" w:rsidR="003179D1" w:rsidRPr="002000EE" w:rsidRDefault="003179D1">
      <w:pPr>
        <w:spacing w:after="160" w:line="259" w:lineRule="auto"/>
        <w:contextualSpacing w:val="0"/>
        <w:rPr>
          <w:rFonts w:eastAsia="Times New Roman"/>
          <w:b/>
          <w:color w:val="0070C0"/>
          <w:spacing w:val="-5"/>
          <w:sz w:val="24"/>
          <w:szCs w:val="24"/>
          <w:lang w:val="fr-CA"/>
        </w:rPr>
      </w:pPr>
      <w:r w:rsidRPr="002000EE">
        <w:rPr>
          <w:rFonts w:eastAsia="Times New Roman"/>
          <w:b/>
          <w:color w:val="0070C0"/>
          <w:spacing w:val="-5"/>
          <w:sz w:val="24"/>
          <w:szCs w:val="24"/>
          <w:lang w:val="fr-CA"/>
        </w:rPr>
        <w:br w:type="page"/>
      </w:r>
    </w:p>
    <w:p w14:paraId="75B731E0" w14:textId="18ABCBB7" w:rsidR="003179D1" w:rsidRPr="002000EE" w:rsidRDefault="003179D1" w:rsidP="00E62EED">
      <w:pPr>
        <w:pStyle w:val="Heading1"/>
        <w:rPr>
          <w:color w:val="0070C0"/>
          <w:lang w:val="fr-CA"/>
        </w:rPr>
      </w:pPr>
      <w:bookmarkStart w:id="32" w:name="_Toc161035309"/>
      <w:bookmarkStart w:id="33" w:name="_Hlk129608088"/>
      <w:r w:rsidRPr="002000EE">
        <w:rPr>
          <w:color w:val="0070C0"/>
          <w:lang w:val="fr-CA"/>
        </w:rPr>
        <w:lastRenderedPageBreak/>
        <w:t>A</w:t>
      </w:r>
      <w:r w:rsidR="00301D3D" w:rsidRPr="002000EE">
        <w:rPr>
          <w:color w:val="0070C0"/>
          <w:lang w:val="fr-CA"/>
        </w:rPr>
        <w:t>nnexe</w:t>
      </w:r>
      <w:bookmarkEnd w:id="32"/>
    </w:p>
    <w:p w14:paraId="53A01E33" w14:textId="3EBAAD12" w:rsidR="00C2288B" w:rsidRPr="000114D0" w:rsidRDefault="00301D3D" w:rsidP="00E62EED">
      <w:pPr>
        <w:pStyle w:val="Heading2"/>
        <w:rPr>
          <w:lang w:val="fr-CA"/>
        </w:rPr>
      </w:pPr>
      <w:bookmarkStart w:id="34" w:name="_Toc161035310"/>
      <w:r w:rsidRPr="000114D0">
        <w:rPr>
          <w:lang w:val="fr-CA"/>
        </w:rPr>
        <w:t>Extraits pertinents</w:t>
      </w:r>
      <w:r w:rsidR="00C2288B" w:rsidRPr="000114D0">
        <w:rPr>
          <w:lang w:val="fr-CA"/>
        </w:rPr>
        <w:t xml:space="preserve"> (sections 80.1 </w:t>
      </w:r>
      <w:r w:rsidRPr="000114D0">
        <w:rPr>
          <w:lang w:val="fr-CA"/>
        </w:rPr>
        <w:t>à</w:t>
      </w:r>
      <w:r w:rsidR="00C2288B" w:rsidRPr="000114D0">
        <w:rPr>
          <w:lang w:val="fr-CA"/>
        </w:rPr>
        <w:t xml:space="preserve"> 82) </w:t>
      </w:r>
      <w:r w:rsidR="002516B9" w:rsidRPr="000114D0">
        <w:rPr>
          <w:lang w:val="fr-CA"/>
        </w:rPr>
        <w:t>du</w:t>
      </w:r>
      <w:r w:rsidR="00C2288B" w:rsidRPr="000114D0">
        <w:rPr>
          <w:lang w:val="fr-CA"/>
        </w:rPr>
        <w:t xml:space="preserve"> </w:t>
      </w:r>
      <w:r w:rsidR="002516B9" w:rsidRPr="000114D0">
        <w:rPr>
          <w:lang w:val="fr-CA"/>
        </w:rPr>
        <w:t>Code des professions de la santé, qui constitue l</w:t>
      </w:r>
      <w:r w:rsidR="00DF48AB" w:rsidRPr="000114D0">
        <w:rPr>
          <w:lang w:val="fr-CA"/>
        </w:rPr>
        <w:t>’</w:t>
      </w:r>
      <w:r w:rsidR="002516B9" w:rsidRPr="000114D0">
        <w:rPr>
          <w:lang w:val="fr-CA"/>
        </w:rPr>
        <w:t>Annexe</w:t>
      </w:r>
      <w:r w:rsidR="00C2288B" w:rsidRPr="000114D0">
        <w:rPr>
          <w:lang w:val="fr-CA"/>
        </w:rPr>
        <w:t xml:space="preserve"> 2 </w:t>
      </w:r>
      <w:r w:rsidRPr="000114D0">
        <w:rPr>
          <w:lang w:val="fr-CA"/>
        </w:rPr>
        <w:t>de la</w:t>
      </w:r>
      <w:r w:rsidR="00C2288B" w:rsidRPr="000114D0">
        <w:rPr>
          <w:lang w:val="fr-CA"/>
        </w:rPr>
        <w:t xml:space="preserve"> </w:t>
      </w:r>
      <w:r w:rsidRPr="000114D0">
        <w:rPr>
          <w:i/>
          <w:iCs/>
          <w:lang w:val="fr-CA"/>
        </w:rPr>
        <w:t>Loi de 1991 sur les professions de la santé réglementées</w:t>
      </w:r>
      <w:bookmarkEnd w:id="34"/>
      <w:r w:rsidR="00C2288B" w:rsidRPr="000114D0">
        <w:rPr>
          <w:lang w:val="fr-CA"/>
        </w:rPr>
        <w:t xml:space="preserve"> </w:t>
      </w:r>
    </w:p>
    <w:p w14:paraId="5BBF5E78" w14:textId="77777777" w:rsidR="00C2288B" w:rsidRPr="000114D0" w:rsidRDefault="00C2288B" w:rsidP="00C2288B">
      <w:pPr>
        <w:rPr>
          <w:lang w:val="fr-CA"/>
        </w:rPr>
      </w:pPr>
    </w:p>
    <w:p w14:paraId="597FDA3B" w14:textId="65A896D4"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Exigences minimales applicables au programme d</w:t>
      </w:r>
      <w:r w:rsidR="00DF48AB" w:rsidRPr="000114D0">
        <w:rPr>
          <w:rFonts w:eastAsia="Times New Roman"/>
          <w:b/>
          <w:bCs/>
          <w:sz w:val="20"/>
          <w:szCs w:val="20"/>
          <w:lang w:val="fr-CA" w:bidi="lo-LA"/>
        </w:rPr>
        <w:t>’</w:t>
      </w:r>
      <w:r w:rsidRPr="000114D0">
        <w:rPr>
          <w:rFonts w:eastAsia="Times New Roman"/>
          <w:b/>
          <w:bCs/>
          <w:sz w:val="20"/>
          <w:szCs w:val="20"/>
          <w:lang w:val="fr-CA" w:bidi="lo-LA"/>
        </w:rPr>
        <w:t>assurance de la qualité</w:t>
      </w:r>
    </w:p>
    <w:p w14:paraId="18E3E779" w14:textId="27ADA58F" w:rsidR="00B500D6"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b/>
          <w:bCs/>
          <w:sz w:val="20"/>
          <w:szCs w:val="20"/>
          <w:lang w:val="fr-CA" w:bidi="lo-LA"/>
        </w:rPr>
        <w:t>80.1 </w:t>
      </w:r>
      <w:r w:rsidRPr="000114D0">
        <w:rPr>
          <w:rFonts w:eastAsia="Times New Roman"/>
          <w:sz w:val="20"/>
          <w:szCs w:val="20"/>
          <w:lang w:val="fr-CA" w:bidi="lo-LA"/>
        </w:rPr>
        <w:t>Le programme d</w:t>
      </w:r>
      <w:r w:rsidR="00DF48AB" w:rsidRPr="000114D0">
        <w:rPr>
          <w:rFonts w:eastAsia="Times New Roman"/>
          <w:sz w:val="20"/>
          <w:szCs w:val="20"/>
          <w:lang w:val="fr-CA" w:bidi="lo-LA"/>
        </w:rPr>
        <w:t>’</w:t>
      </w:r>
      <w:r w:rsidRPr="000114D0">
        <w:rPr>
          <w:rFonts w:eastAsia="Times New Roman"/>
          <w:sz w:val="20"/>
          <w:szCs w:val="20"/>
          <w:lang w:val="fr-CA" w:bidi="lo-LA"/>
        </w:rPr>
        <w:t>assurance de la qualité prescrit aux termes de l</w:t>
      </w:r>
      <w:r w:rsidR="00DF48AB" w:rsidRPr="000114D0">
        <w:rPr>
          <w:rFonts w:eastAsia="Times New Roman"/>
          <w:sz w:val="20"/>
          <w:szCs w:val="20"/>
          <w:lang w:val="fr-CA" w:bidi="lo-LA"/>
        </w:rPr>
        <w:t>’</w:t>
      </w:r>
      <w:r w:rsidRPr="000114D0">
        <w:rPr>
          <w:rFonts w:eastAsia="Times New Roman"/>
          <w:sz w:val="20"/>
          <w:szCs w:val="20"/>
          <w:lang w:val="fr-CA" w:bidi="lo-LA"/>
        </w:rPr>
        <w:t>article 80 comprend les éléments suivants :</w:t>
      </w:r>
    </w:p>
    <w:p w14:paraId="7A33BEDB" w14:textId="7D6287D3" w:rsidR="00B500D6" w:rsidRPr="000114D0" w:rsidRDefault="00B500D6" w:rsidP="00B500D6">
      <w:pPr>
        <w:shd w:val="clear" w:color="auto" w:fill="FFFFFF"/>
        <w:spacing w:after="0"/>
        <w:ind w:left="720" w:hanging="360"/>
        <w:contextualSpacing w:val="0"/>
        <w:rPr>
          <w:rFonts w:eastAsia="Times New Roman"/>
          <w:sz w:val="20"/>
          <w:szCs w:val="20"/>
          <w:lang w:val="fr-CA" w:bidi="lo-LA"/>
        </w:rPr>
      </w:pPr>
      <w:r w:rsidRPr="000114D0">
        <w:rPr>
          <w:rFonts w:eastAsia="Times New Roman"/>
          <w:sz w:val="20"/>
          <w:szCs w:val="20"/>
          <w:lang w:val="fr-CA" w:bidi="lo-LA"/>
        </w:rPr>
        <w:t>a)  l</w:t>
      </w:r>
      <w:r w:rsidR="00DF48AB" w:rsidRPr="000114D0">
        <w:rPr>
          <w:rFonts w:eastAsia="Times New Roman"/>
          <w:sz w:val="20"/>
          <w:szCs w:val="20"/>
          <w:lang w:val="fr-CA" w:bidi="lo-LA"/>
        </w:rPr>
        <w:t>’</w:t>
      </w:r>
      <w:r w:rsidRPr="000114D0">
        <w:rPr>
          <w:rFonts w:eastAsia="Times New Roman"/>
          <w:sz w:val="20"/>
          <w:szCs w:val="20"/>
          <w:lang w:val="fr-CA" w:bidi="lo-LA"/>
        </w:rPr>
        <w:t>éducation permanente ou le perfectionnement professionnel aux fins suivantes :</w:t>
      </w:r>
    </w:p>
    <w:p w14:paraId="2E2DD6B7" w14:textId="131684ED" w:rsidR="00B500D6" w:rsidRPr="000114D0" w:rsidRDefault="00B500D6" w:rsidP="00B500D6">
      <w:pPr>
        <w:shd w:val="clear" w:color="auto" w:fill="FFFFFF"/>
        <w:spacing w:after="0"/>
        <w:ind w:left="1080" w:hanging="360"/>
        <w:contextualSpacing w:val="0"/>
        <w:rPr>
          <w:rFonts w:eastAsia="Times New Roman"/>
          <w:sz w:val="20"/>
          <w:szCs w:val="20"/>
          <w:lang w:val="fr-CA" w:bidi="lo-LA"/>
        </w:rPr>
      </w:pPr>
      <w:r w:rsidRPr="000114D0">
        <w:rPr>
          <w:rFonts w:eastAsia="Times New Roman"/>
          <w:sz w:val="20"/>
          <w:szCs w:val="20"/>
          <w:lang w:val="fr-CA" w:bidi="lo-LA"/>
        </w:rPr>
        <w:t>(i) </w:t>
      </w:r>
      <w:r w:rsidR="003A45F2">
        <w:rPr>
          <w:rFonts w:eastAsia="Times New Roman"/>
          <w:sz w:val="20"/>
          <w:szCs w:val="20"/>
          <w:lang w:val="fr-CA" w:bidi="lo-LA"/>
        </w:rPr>
        <w:t xml:space="preserve"> </w:t>
      </w:r>
      <w:r w:rsidRPr="000114D0">
        <w:rPr>
          <w:rFonts w:eastAsia="Times New Roman"/>
          <w:sz w:val="20"/>
          <w:szCs w:val="20"/>
          <w:lang w:val="fr-CA" w:bidi="lo-LA"/>
        </w:rPr>
        <w:t xml:space="preserve"> promouvoir le maintien de la compétence et l</w:t>
      </w:r>
      <w:r w:rsidR="00DF48AB" w:rsidRPr="000114D0">
        <w:rPr>
          <w:rFonts w:eastAsia="Times New Roman"/>
          <w:sz w:val="20"/>
          <w:szCs w:val="20"/>
          <w:lang w:val="fr-CA" w:bidi="lo-LA"/>
        </w:rPr>
        <w:t>’</w:t>
      </w:r>
      <w:r w:rsidRPr="000114D0">
        <w:rPr>
          <w:rFonts w:eastAsia="Times New Roman"/>
          <w:sz w:val="20"/>
          <w:szCs w:val="20"/>
          <w:lang w:val="fr-CA" w:bidi="lo-LA"/>
        </w:rPr>
        <w:t>amélioration continue de la qualité chez les membres,</w:t>
      </w:r>
    </w:p>
    <w:p w14:paraId="2F92E766" w14:textId="77777777" w:rsidR="00B500D6" w:rsidRPr="000114D0" w:rsidRDefault="00B500D6" w:rsidP="00B500D6">
      <w:pPr>
        <w:shd w:val="clear" w:color="auto" w:fill="FFFFFF"/>
        <w:spacing w:after="0"/>
        <w:ind w:left="1080" w:hanging="360"/>
        <w:contextualSpacing w:val="0"/>
        <w:rPr>
          <w:rFonts w:eastAsia="Times New Roman"/>
          <w:sz w:val="20"/>
          <w:szCs w:val="20"/>
          <w:lang w:val="fr-CA" w:bidi="lo-LA"/>
        </w:rPr>
      </w:pPr>
      <w:r w:rsidRPr="000114D0">
        <w:rPr>
          <w:rFonts w:eastAsia="Times New Roman"/>
          <w:sz w:val="20"/>
          <w:szCs w:val="20"/>
          <w:lang w:val="fr-CA" w:bidi="lo-LA"/>
        </w:rPr>
        <w:t>(ii)  faire face aux changements qui surviennent au sein de la profession,</w:t>
      </w:r>
    </w:p>
    <w:p w14:paraId="31C40162" w14:textId="39BEDAEA" w:rsidR="00B500D6" w:rsidRPr="000114D0" w:rsidRDefault="00B500D6" w:rsidP="00B500D6">
      <w:pPr>
        <w:shd w:val="clear" w:color="auto" w:fill="FFFFFF"/>
        <w:spacing w:after="0"/>
        <w:ind w:left="1080" w:hanging="360"/>
        <w:contextualSpacing w:val="0"/>
        <w:rPr>
          <w:rFonts w:eastAsia="Times New Roman"/>
          <w:sz w:val="20"/>
          <w:szCs w:val="20"/>
          <w:lang w:val="fr-CA" w:bidi="lo-LA"/>
        </w:rPr>
      </w:pPr>
      <w:r w:rsidRPr="000114D0">
        <w:rPr>
          <w:rFonts w:eastAsia="Times New Roman"/>
          <w:sz w:val="20"/>
          <w:szCs w:val="20"/>
          <w:lang w:val="fr-CA" w:bidi="lo-LA"/>
        </w:rPr>
        <w:t>(iii)  incorporer des normes d</w:t>
      </w:r>
      <w:r w:rsidR="00DF48AB" w:rsidRPr="000114D0">
        <w:rPr>
          <w:rFonts w:eastAsia="Times New Roman"/>
          <w:sz w:val="20"/>
          <w:szCs w:val="20"/>
          <w:lang w:val="fr-CA" w:bidi="lo-LA"/>
        </w:rPr>
        <w:t>’</w:t>
      </w:r>
      <w:r w:rsidRPr="000114D0">
        <w:rPr>
          <w:rFonts w:eastAsia="Times New Roman"/>
          <w:sz w:val="20"/>
          <w:szCs w:val="20"/>
          <w:lang w:val="fr-CA" w:bidi="lo-LA"/>
        </w:rPr>
        <w:t>exercice, des avancées technologiques, des modifications apportées aux compétences exigées pour l</w:t>
      </w:r>
      <w:r w:rsidR="00DF48AB" w:rsidRPr="000114D0">
        <w:rPr>
          <w:rFonts w:eastAsia="Times New Roman"/>
          <w:sz w:val="20"/>
          <w:szCs w:val="20"/>
          <w:lang w:val="fr-CA" w:bidi="lo-LA"/>
        </w:rPr>
        <w:t>’</w:t>
      </w:r>
      <w:r w:rsidRPr="000114D0">
        <w:rPr>
          <w:rFonts w:eastAsia="Times New Roman"/>
          <w:sz w:val="20"/>
          <w:szCs w:val="20"/>
          <w:lang w:val="fr-CA" w:bidi="lo-LA"/>
        </w:rPr>
        <w:t>admission à la profession et d</w:t>
      </w:r>
      <w:r w:rsidR="00DF48AB" w:rsidRPr="000114D0">
        <w:rPr>
          <w:rFonts w:eastAsia="Times New Roman"/>
          <w:sz w:val="20"/>
          <w:szCs w:val="20"/>
          <w:lang w:val="fr-CA" w:bidi="lo-LA"/>
        </w:rPr>
        <w:t>’</w:t>
      </w:r>
      <w:r w:rsidRPr="000114D0">
        <w:rPr>
          <w:rFonts w:eastAsia="Times New Roman"/>
          <w:sz w:val="20"/>
          <w:szCs w:val="20"/>
          <w:lang w:val="fr-CA" w:bidi="lo-LA"/>
        </w:rPr>
        <w:t>autres questions pertinentes, à la discrétion du conseil;</w:t>
      </w:r>
    </w:p>
    <w:p w14:paraId="4775D176" w14:textId="77777777" w:rsidR="00B500D6" w:rsidRPr="000114D0" w:rsidRDefault="00B500D6" w:rsidP="00B500D6">
      <w:pPr>
        <w:shd w:val="clear" w:color="auto" w:fill="FFFFFF"/>
        <w:spacing w:after="0"/>
        <w:ind w:left="720" w:hanging="360"/>
        <w:contextualSpacing w:val="0"/>
        <w:rPr>
          <w:rFonts w:eastAsia="Times New Roman"/>
          <w:sz w:val="20"/>
          <w:szCs w:val="20"/>
          <w:lang w:val="fr-CA" w:bidi="lo-LA"/>
        </w:rPr>
      </w:pPr>
      <w:r w:rsidRPr="000114D0">
        <w:rPr>
          <w:rFonts w:eastAsia="Times New Roman"/>
          <w:sz w:val="20"/>
          <w:szCs w:val="20"/>
          <w:lang w:val="fr-CA" w:bidi="lo-LA"/>
        </w:rPr>
        <w:t>b)  les auto-évaluations, les évaluations par les pairs et les évaluations de la profession;</w:t>
      </w:r>
    </w:p>
    <w:p w14:paraId="0DF172F0" w14:textId="4F988616" w:rsidR="00B500D6" w:rsidRPr="000114D0" w:rsidRDefault="00B500D6" w:rsidP="003A45F2">
      <w:pPr>
        <w:shd w:val="clear" w:color="auto" w:fill="FFFFFF"/>
        <w:spacing w:after="0"/>
        <w:ind w:left="648" w:hanging="288"/>
        <w:contextualSpacing w:val="0"/>
        <w:rPr>
          <w:rFonts w:eastAsia="Times New Roman"/>
          <w:sz w:val="20"/>
          <w:szCs w:val="20"/>
          <w:lang w:val="fr-CA" w:bidi="lo-LA"/>
        </w:rPr>
      </w:pPr>
      <w:r w:rsidRPr="000114D0">
        <w:rPr>
          <w:rFonts w:eastAsia="Times New Roman"/>
          <w:sz w:val="20"/>
          <w:szCs w:val="20"/>
          <w:lang w:val="fr-CA" w:bidi="lo-LA"/>
        </w:rPr>
        <w:t>c)  un mécanisme qui permet à l</w:t>
      </w:r>
      <w:r w:rsidR="00DF48AB" w:rsidRPr="000114D0">
        <w:rPr>
          <w:rFonts w:eastAsia="Times New Roman"/>
          <w:sz w:val="20"/>
          <w:szCs w:val="20"/>
          <w:lang w:val="fr-CA" w:bidi="lo-LA"/>
        </w:rPr>
        <w:t>’</w:t>
      </w:r>
      <w:r w:rsidRPr="000114D0">
        <w:rPr>
          <w:rFonts w:eastAsia="Times New Roman"/>
          <w:sz w:val="20"/>
          <w:szCs w:val="20"/>
          <w:lang w:val="fr-CA" w:bidi="lo-LA"/>
        </w:rPr>
        <w:t>ordre de surveiller la participation des membres au programme d</w:t>
      </w:r>
      <w:r w:rsidR="00DF48AB" w:rsidRPr="000114D0">
        <w:rPr>
          <w:rFonts w:eastAsia="Times New Roman"/>
          <w:sz w:val="20"/>
          <w:szCs w:val="20"/>
          <w:lang w:val="fr-CA" w:bidi="lo-LA"/>
        </w:rPr>
        <w:t>’</w:t>
      </w:r>
      <w:r w:rsidRPr="000114D0">
        <w:rPr>
          <w:rFonts w:eastAsia="Times New Roman"/>
          <w:sz w:val="20"/>
          <w:szCs w:val="20"/>
          <w:lang w:val="fr-CA" w:bidi="lo-LA"/>
        </w:rPr>
        <w:t>assurance de la qualité de même que leur observation de celui-ci.</w:t>
      </w:r>
    </w:p>
    <w:p w14:paraId="323F6674" w14:textId="77777777" w:rsidR="00B500D6" w:rsidRPr="000114D0" w:rsidRDefault="00B500D6" w:rsidP="00B500D6">
      <w:pPr>
        <w:shd w:val="clear" w:color="auto" w:fill="FFFFFF"/>
        <w:spacing w:after="0"/>
        <w:contextualSpacing w:val="0"/>
        <w:jc w:val="both"/>
        <w:rPr>
          <w:rFonts w:eastAsia="Times New Roman"/>
          <w:b/>
          <w:bCs/>
          <w:sz w:val="20"/>
          <w:szCs w:val="20"/>
          <w:lang w:val="fr-CA" w:bidi="lo-LA"/>
        </w:rPr>
      </w:pPr>
    </w:p>
    <w:p w14:paraId="772E4B08" w14:textId="77777777"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Pouvoirs du comité</w:t>
      </w:r>
    </w:p>
    <w:p w14:paraId="460158A3" w14:textId="0E477F7F" w:rsidR="00B500D6"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b/>
          <w:bCs/>
          <w:sz w:val="20"/>
          <w:szCs w:val="20"/>
          <w:lang w:val="fr-CA" w:bidi="lo-LA"/>
        </w:rPr>
        <w:t>80.2 </w:t>
      </w:r>
      <w:r w:rsidRPr="000114D0">
        <w:rPr>
          <w:rFonts w:eastAsia="Times New Roman"/>
          <w:sz w:val="20"/>
          <w:szCs w:val="20"/>
          <w:lang w:val="fr-CA" w:bidi="lo-LA"/>
        </w:rPr>
        <w:t>(1) Le comité d</w:t>
      </w:r>
      <w:r w:rsidR="00DF48AB" w:rsidRPr="000114D0">
        <w:rPr>
          <w:rFonts w:eastAsia="Times New Roman"/>
          <w:sz w:val="20"/>
          <w:szCs w:val="20"/>
          <w:lang w:val="fr-CA" w:bidi="lo-LA"/>
        </w:rPr>
        <w:t>’</w:t>
      </w:r>
      <w:r w:rsidRPr="000114D0">
        <w:rPr>
          <w:rFonts w:eastAsia="Times New Roman"/>
          <w:sz w:val="20"/>
          <w:szCs w:val="20"/>
          <w:lang w:val="fr-CA" w:bidi="lo-LA"/>
        </w:rPr>
        <w:t>assurance de la qualité ne peut prendre que l</w:t>
      </w:r>
      <w:r w:rsidR="00DF48AB" w:rsidRPr="000114D0">
        <w:rPr>
          <w:rFonts w:eastAsia="Times New Roman"/>
          <w:sz w:val="20"/>
          <w:szCs w:val="20"/>
          <w:lang w:val="fr-CA" w:bidi="lo-LA"/>
        </w:rPr>
        <w:t>’</w:t>
      </w:r>
      <w:r w:rsidRPr="000114D0">
        <w:rPr>
          <w:rFonts w:eastAsia="Times New Roman"/>
          <w:sz w:val="20"/>
          <w:szCs w:val="20"/>
          <w:lang w:val="fr-CA" w:bidi="lo-LA"/>
        </w:rPr>
        <w:t>une ou l</w:t>
      </w:r>
      <w:r w:rsidR="00DF48AB" w:rsidRPr="000114D0">
        <w:rPr>
          <w:rFonts w:eastAsia="Times New Roman"/>
          <w:sz w:val="20"/>
          <w:szCs w:val="20"/>
          <w:lang w:val="fr-CA" w:bidi="lo-LA"/>
        </w:rPr>
        <w:t>’</w:t>
      </w:r>
      <w:r w:rsidRPr="000114D0">
        <w:rPr>
          <w:rFonts w:eastAsia="Times New Roman"/>
          <w:sz w:val="20"/>
          <w:szCs w:val="20"/>
          <w:lang w:val="fr-CA" w:bidi="lo-LA"/>
        </w:rPr>
        <w:t>autre ou plusieurs des mesures suivantes :</w:t>
      </w:r>
    </w:p>
    <w:p w14:paraId="3CB230D1" w14:textId="26F63930" w:rsidR="00B500D6" w:rsidRPr="000114D0" w:rsidRDefault="00B500D6" w:rsidP="00B500D6">
      <w:pPr>
        <w:shd w:val="clear" w:color="auto" w:fill="FFFFFF"/>
        <w:spacing w:after="0"/>
        <w:ind w:left="720" w:hanging="360"/>
        <w:contextualSpacing w:val="0"/>
        <w:rPr>
          <w:rFonts w:eastAsia="Times New Roman"/>
          <w:sz w:val="20"/>
          <w:szCs w:val="20"/>
          <w:lang w:val="fr-CA" w:bidi="lo-LA"/>
        </w:rPr>
      </w:pPr>
      <w:r w:rsidRPr="000114D0">
        <w:rPr>
          <w:rFonts w:eastAsia="Times New Roman"/>
          <w:sz w:val="20"/>
          <w:szCs w:val="20"/>
          <w:lang w:val="fr-CA" w:bidi="lo-LA"/>
        </w:rPr>
        <w:t xml:space="preserve">1.  </w:t>
      </w:r>
      <w:r w:rsidR="003A45F2">
        <w:rPr>
          <w:rFonts w:eastAsia="Times New Roman"/>
          <w:sz w:val="20"/>
          <w:szCs w:val="20"/>
          <w:lang w:val="fr-CA" w:bidi="lo-LA"/>
        </w:rPr>
        <w:t xml:space="preserve"> </w:t>
      </w:r>
      <w:r w:rsidRPr="000114D0">
        <w:rPr>
          <w:rFonts w:eastAsia="Times New Roman"/>
          <w:sz w:val="20"/>
          <w:szCs w:val="20"/>
          <w:lang w:val="fr-CA" w:bidi="lo-LA"/>
        </w:rPr>
        <w:t>Exiger de membres particuliers dont les connaissances, les compétences et le jugement ont été évalués aux termes de l</w:t>
      </w:r>
      <w:r w:rsidR="00DF48AB" w:rsidRPr="000114D0">
        <w:rPr>
          <w:rFonts w:eastAsia="Times New Roman"/>
          <w:sz w:val="20"/>
          <w:szCs w:val="20"/>
          <w:lang w:val="fr-CA" w:bidi="lo-LA"/>
        </w:rPr>
        <w:t>’</w:t>
      </w:r>
      <w:r w:rsidRPr="000114D0">
        <w:rPr>
          <w:rFonts w:eastAsia="Times New Roman"/>
          <w:sz w:val="20"/>
          <w:szCs w:val="20"/>
          <w:lang w:val="fr-CA" w:bidi="lo-LA"/>
        </w:rPr>
        <w:t>article 82 et déclarés insatisfaisants qu</w:t>
      </w:r>
      <w:r w:rsidR="00DF48AB" w:rsidRPr="000114D0">
        <w:rPr>
          <w:rFonts w:eastAsia="Times New Roman"/>
          <w:sz w:val="20"/>
          <w:szCs w:val="20"/>
          <w:lang w:val="fr-CA" w:bidi="lo-LA"/>
        </w:rPr>
        <w:t>’</w:t>
      </w:r>
      <w:r w:rsidRPr="000114D0">
        <w:rPr>
          <w:rFonts w:eastAsia="Times New Roman"/>
          <w:sz w:val="20"/>
          <w:szCs w:val="20"/>
          <w:lang w:val="fr-CA" w:bidi="lo-LA"/>
        </w:rPr>
        <w:t>ils participent à des programmes d</w:t>
      </w:r>
      <w:r w:rsidR="00DF48AB" w:rsidRPr="000114D0">
        <w:rPr>
          <w:rFonts w:eastAsia="Times New Roman"/>
          <w:sz w:val="20"/>
          <w:szCs w:val="20"/>
          <w:lang w:val="fr-CA" w:bidi="lo-LA"/>
        </w:rPr>
        <w:t>’</w:t>
      </w:r>
      <w:r w:rsidRPr="000114D0">
        <w:rPr>
          <w:rFonts w:eastAsia="Times New Roman"/>
          <w:sz w:val="20"/>
          <w:szCs w:val="20"/>
          <w:lang w:val="fr-CA" w:bidi="lo-LA"/>
        </w:rPr>
        <w:t>éducation permanente ou de recyclage précisés.</w:t>
      </w:r>
    </w:p>
    <w:p w14:paraId="1B07A655" w14:textId="4EFC9FFB" w:rsidR="00B500D6" w:rsidRPr="000114D0" w:rsidRDefault="00B500D6" w:rsidP="00B500D6">
      <w:pPr>
        <w:shd w:val="clear" w:color="auto" w:fill="FFFFFF"/>
        <w:spacing w:after="0"/>
        <w:ind w:left="720" w:hanging="360"/>
        <w:contextualSpacing w:val="0"/>
        <w:rPr>
          <w:rFonts w:eastAsia="Times New Roman"/>
          <w:sz w:val="20"/>
          <w:szCs w:val="20"/>
          <w:lang w:val="fr-CA" w:bidi="lo-LA"/>
        </w:rPr>
      </w:pPr>
      <w:r w:rsidRPr="000114D0">
        <w:rPr>
          <w:rFonts w:eastAsia="Times New Roman"/>
          <w:sz w:val="20"/>
          <w:szCs w:val="20"/>
          <w:lang w:val="fr-CA" w:bidi="lo-LA"/>
        </w:rPr>
        <w:t xml:space="preserve">2.  </w:t>
      </w:r>
      <w:r w:rsidR="003A45F2">
        <w:rPr>
          <w:rFonts w:eastAsia="Times New Roman"/>
          <w:sz w:val="20"/>
          <w:szCs w:val="20"/>
          <w:lang w:val="fr-CA" w:bidi="lo-LA"/>
        </w:rPr>
        <w:t xml:space="preserve"> </w:t>
      </w:r>
      <w:r w:rsidRPr="000114D0">
        <w:rPr>
          <w:rFonts w:eastAsia="Times New Roman"/>
          <w:sz w:val="20"/>
          <w:szCs w:val="20"/>
          <w:lang w:val="fr-CA" w:bidi="lo-LA"/>
        </w:rPr>
        <w:t>Ordonner au registrateur, au moyen d</w:t>
      </w:r>
      <w:r w:rsidR="00DF48AB" w:rsidRPr="000114D0">
        <w:rPr>
          <w:rFonts w:eastAsia="Times New Roman"/>
          <w:sz w:val="20"/>
          <w:szCs w:val="20"/>
          <w:lang w:val="fr-CA" w:bidi="lo-LA"/>
        </w:rPr>
        <w:t>’</w:t>
      </w:r>
      <w:r w:rsidRPr="000114D0">
        <w:rPr>
          <w:rFonts w:eastAsia="Times New Roman"/>
          <w:sz w:val="20"/>
          <w:szCs w:val="20"/>
          <w:lang w:val="fr-CA" w:bidi="lo-LA"/>
        </w:rPr>
        <w:t>une directive, d</w:t>
      </w:r>
      <w:r w:rsidR="00DF48AB" w:rsidRPr="000114D0">
        <w:rPr>
          <w:rFonts w:eastAsia="Times New Roman"/>
          <w:sz w:val="20"/>
          <w:szCs w:val="20"/>
          <w:lang w:val="fr-CA" w:bidi="lo-LA"/>
        </w:rPr>
        <w:t>’</w:t>
      </w:r>
      <w:r w:rsidRPr="000114D0">
        <w:rPr>
          <w:rFonts w:eastAsia="Times New Roman"/>
          <w:sz w:val="20"/>
          <w:szCs w:val="20"/>
          <w:lang w:val="fr-CA" w:bidi="lo-LA"/>
        </w:rPr>
        <w:t>assortir de conditions ou de restrictions, pour une période précise que doit fixer le comité, le certificat d</w:t>
      </w:r>
      <w:r w:rsidR="00DF48AB" w:rsidRPr="000114D0">
        <w:rPr>
          <w:rFonts w:eastAsia="Times New Roman"/>
          <w:sz w:val="20"/>
          <w:szCs w:val="20"/>
          <w:lang w:val="fr-CA" w:bidi="lo-LA"/>
        </w:rPr>
        <w:t>’</w:t>
      </w:r>
      <w:r w:rsidRPr="000114D0">
        <w:rPr>
          <w:rFonts w:eastAsia="Times New Roman"/>
          <w:sz w:val="20"/>
          <w:szCs w:val="20"/>
          <w:lang w:val="fr-CA" w:bidi="lo-LA"/>
        </w:rPr>
        <w:t>inscription de tout membre, selon le cas :</w:t>
      </w:r>
    </w:p>
    <w:p w14:paraId="0F84CDA5" w14:textId="36F60D12" w:rsidR="00B500D6" w:rsidRPr="000114D0" w:rsidRDefault="00B500D6" w:rsidP="003A45F2">
      <w:pPr>
        <w:shd w:val="clear" w:color="auto" w:fill="FFFFFF"/>
        <w:spacing w:after="0"/>
        <w:ind w:left="1368" w:hanging="288"/>
        <w:contextualSpacing w:val="0"/>
        <w:rPr>
          <w:rFonts w:eastAsia="Times New Roman"/>
          <w:sz w:val="20"/>
          <w:szCs w:val="20"/>
          <w:lang w:val="fr-CA" w:bidi="lo-LA"/>
        </w:rPr>
      </w:pPr>
      <w:r w:rsidRPr="000114D0">
        <w:rPr>
          <w:rFonts w:eastAsia="Times New Roman"/>
          <w:sz w:val="20"/>
          <w:szCs w:val="20"/>
          <w:lang w:val="fr-CA" w:bidi="lo-LA"/>
        </w:rPr>
        <w:t>i.  dont les connaissances, les compétences et le jugement ont été évalués ou réévalués aux termes de l</w:t>
      </w:r>
      <w:r w:rsidR="00DF48AB" w:rsidRPr="000114D0">
        <w:rPr>
          <w:rFonts w:eastAsia="Times New Roman"/>
          <w:sz w:val="20"/>
          <w:szCs w:val="20"/>
          <w:lang w:val="fr-CA" w:bidi="lo-LA"/>
        </w:rPr>
        <w:t>’</w:t>
      </w:r>
      <w:r w:rsidRPr="000114D0">
        <w:rPr>
          <w:rFonts w:eastAsia="Times New Roman"/>
          <w:sz w:val="20"/>
          <w:szCs w:val="20"/>
          <w:lang w:val="fr-CA" w:bidi="lo-LA"/>
        </w:rPr>
        <w:t>article 82 et déclarés insatisfaisants,</w:t>
      </w:r>
    </w:p>
    <w:p w14:paraId="74D1E058" w14:textId="0D55B82B" w:rsidR="00B500D6" w:rsidRPr="000114D0" w:rsidRDefault="00B500D6" w:rsidP="003A45F2">
      <w:pPr>
        <w:shd w:val="clear" w:color="auto" w:fill="FFFFFF"/>
        <w:spacing w:after="0"/>
        <w:ind w:left="1368" w:hanging="288"/>
        <w:contextualSpacing w:val="0"/>
        <w:rPr>
          <w:rFonts w:eastAsia="Times New Roman"/>
          <w:sz w:val="20"/>
          <w:szCs w:val="20"/>
          <w:lang w:val="fr-CA" w:bidi="lo-LA"/>
        </w:rPr>
      </w:pPr>
      <w:r w:rsidRPr="000114D0">
        <w:rPr>
          <w:rFonts w:eastAsia="Times New Roman"/>
          <w:sz w:val="20"/>
          <w:szCs w:val="20"/>
          <w:lang w:val="fr-CA" w:bidi="lo-LA"/>
        </w:rPr>
        <w:t>ii.  à qui il a été ordonné, au moyen d</w:t>
      </w:r>
      <w:r w:rsidR="00DF48AB" w:rsidRPr="000114D0">
        <w:rPr>
          <w:rFonts w:eastAsia="Times New Roman"/>
          <w:sz w:val="20"/>
          <w:szCs w:val="20"/>
          <w:lang w:val="fr-CA" w:bidi="lo-LA"/>
        </w:rPr>
        <w:t>’</w:t>
      </w:r>
      <w:r w:rsidRPr="000114D0">
        <w:rPr>
          <w:rFonts w:eastAsia="Times New Roman"/>
          <w:sz w:val="20"/>
          <w:szCs w:val="20"/>
          <w:lang w:val="fr-CA" w:bidi="lo-LA"/>
        </w:rPr>
        <w:t>une directive, de participer à des programmes d</w:t>
      </w:r>
      <w:r w:rsidR="00DF48AB" w:rsidRPr="000114D0">
        <w:rPr>
          <w:rFonts w:eastAsia="Times New Roman"/>
          <w:sz w:val="20"/>
          <w:szCs w:val="20"/>
          <w:lang w:val="fr-CA" w:bidi="lo-LA"/>
        </w:rPr>
        <w:t>’</w:t>
      </w:r>
      <w:r w:rsidRPr="000114D0">
        <w:rPr>
          <w:rFonts w:eastAsia="Times New Roman"/>
          <w:sz w:val="20"/>
          <w:szCs w:val="20"/>
          <w:lang w:val="fr-CA" w:bidi="lo-LA"/>
        </w:rPr>
        <w:t>éducation permanente ou de recyclage précisés comme le comité l</w:t>
      </w:r>
      <w:r w:rsidR="00DF48AB" w:rsidRPr="000114D0">
        <w:rPr>
          <w:rFonts w:eastAsia="Times New Roman"/>
          <w:sz w:val="20"/>
          <w:szCs w:val="20"/>
          <w:lang w:val="fr-CA" w:bidi="lo-LA"/>
        </w:rPr>
        <w:t>’</w:t>
      </w:r>
      <w:r w:rsidRPr="000114D0">
        <w:rPr>
          <w:rFonts w:eastAsia="Times New Roman"/>
          <w:sz w:val="20"/>
          <w:szCs w:val="20"/>
          <w:lang w:val="fr-CA" w:bidi="lo-LA"/>
        </w:rPr>
        <w:t>a exigé en vertu de la disposition 1, mais qui ne les a pas terminés avec succès.</w:t>
      </w:r>
    </w:p>
    <w:p w14:paraId="32989305" w14:textId="6DA5760F" w:rsidR="00B500D6" w:rsidRPr="000114D0" w:rsidRDefault="00B500D6" w:rsidP="00B500D6">
      <w:pPr>
        <w:shd w:val="clear" w:color="auto" w:fill="FFFFFF"/>
        <w:spacing w:after="0"/>
        <w:ind w:left="720" w:hanging="360"/>
        <w:contextualSpacing w:val="0"/>
        <w:rPr>
          <w:rFonts w:eastAsia="Times New Roman"/>
          <w:sz w:val="20"/>
          <w:szCs w:val="20"/>
          <w:lang w:val="fr-CA" w:bidi="lo-LA"/>
        </w:rPr>
      </w:pPr>
      <w:r w:rsidRPr="000114D0">
        <w:rPr>
          <w:rFonts w:eastAsia="Times New Roman"/>
          <w:sz w:val="20"/>
          <w:szCs w:val="20"/>
          <w:lang w:val="fr-CA" w:bidi="lo-LA"/>
        </w:rPr>
        <w:t xml:space="preserve">3.  </w:t>
      </w:r>
      <w:r w:rsidR="003A45F2">
        <w:rPr>
          <w:rFonts w:eastAsia="Times New Roman"/>
          <w:sz w:val="20"/>
          <w:szCs w:val="20"/>
          <w:lang w:val="fr-CA" w:bidi="lo-LA"/>
        </w:rPr>
        <w:t xml:space="preserve"> </w:t>
      </w:r>
      <w:r w:rsidRPr="000114D0">
        <w:rPr>
          <w:rFonts w:eastAsia="Times New Roman"/>
          <w:sz w:val="20"/>
          <w:szCs w:val="20"/>
          <w:lang w:val="fr-CA" w:bidi="lo-LA"/>
        </w:rPr>
        <w:t>Ordonner au registrateur, au moyen d</w:t>
      </w:r>
      <w:r w:rsidR="00DF48AB" w:rsidRPr="000114D0">
        <w:rPr>
          <w:rFonts w:eastAsia="Times New Roman"/>
          <w:sz w:val="20"/>
          <w:szCs w:val="20"/>
          <w:lang w:val="fr-CA" w:bidi="lo-LA"/>
        </w:rPr>
        <w:t>’</w:t>
      </w:r>
      <w:r w:rsidRPr="000114D0">
        <w:rPr>
          <w:rFonts w:eastAsia="Times New Roman"/>
          <w:sz w:val="20"/>
          <w:szCs w:val="20"/>
          <w:lang w:val="fr-CA" w:bidi="lo-LA"/>
        </w:rPr>
        <w:t>une directive, de supprimer des conditions ou des restrictions avant la fin de la période précisée, si le comité est convaincu que les connaissances, la compétence et le jugement du membre sont à présent satisfaisants.</w:t>
      </w:r>
    </w:p>
    <w:p w14:paraId="224CF4D2" w14:textId="7FAEFCAE" w:rsidR="00B500D6" w:rsidRPr="000114D0" w:rsidRDefault="00B500D6" w:rsidP="00B500D6">
      <w:pPr>
        <w:shd w:val="clear" w:color="auto" w:fill="FFFFFF"/>
        <w:spacing w:after="0"/>
        <w:ind w:left="720" w:hanging="360"/>
        <w:contextualSpacing w:val="0"/>
        <w:rPr>
          <w:rFonts w:eastAsia="Times New Roman"/>
          <w:sz w:val="20"/>
          <w:szCs w:val="20"/>
          <w:lang w:val="fr-CA" w:bidi="lo-LA"/>
        </w:rPr>
      </w:pPr>
      <w:r w:rsidRPr="000114D0">
        <w:rPr>
          <w:rFonts w:eastAsia="Times New Roman"/>
          <w:sz w:val="20"/>
          <w:szCs w:val="20"/>
          <w:lang w:val="fr-CA" w:bidi="lo-LA"/>
        </w:rPr>
        <w:t xml:space="preserve">4.  </w:t>
      </w:r>
      <w:r w:rsidR="003A45F2">
        <w:rPr>
          <w:rFonts w:eastAsia="Times New Roman"/>
          <w:sz w:val="20"/>
          <w:szCs w:val="20"/>
          <w:lang w:val="fr-CA" w:bidi="lo-LA"/>
        </w:rPr>
        <w:t xml:space="preserve"> </w:t>
      </w:r>
      <w:r w:rsidRPr="000114D0">
        <w:rPr>
          <w:rFonts w:eastAsia="Times New Roman"/>
          <w:sz w:val="20"/>
          <w:szCs w:val="20"/>
          <w:lang w:val="fr-CA" w:bidi="lo-LA"/>
        </w:rPr>
        <w:t>Divulguer le nom du membre et les allégations faites contre lui au comité des enquêtes, des plaintes et des rapports si le comité d</w:t>
      </w:r>
      <w:r w:rsidR="00DF48AB" w:rsidRPr="000114D0">
        <w:rPr>
          <w:rFonts w:eastAsia="Times New Roman"/>
          <w:sz w:val="20"/>
          <w:szCs w:val="20"/>
          <w:lang w:val="fr-CA" w:bidi="lo-LA"/>
        </w:rPr>
        <w:t>’</w:t>
      </w:r>
      <w:r w:rsidRPr="000114D0">
        <w:rPr>
          <w:rFonts w:eastAsia="Times New Roman"/>
          <w:sz w:val="20"/>
          <w:szCs w:val="20"/>
          <w:lang w:val="fr-CA" w:bidi="lo-LA"/>
        </w:rPr>
        <w:t>assurance de la qualité est d</w:t>
      </w:r>
      <w:r w:rsidR="00DF48AB" w:rsidRPr="000114D0">
        <w:rPr>
          <w:rFonts w:eastAsia="Times New Roman"/>
          <w:sz w:val="20"/>
          <w:szCs w:val="20"/>
          <w:lang w:val="fr-CA" w:bidi="lo-LA"/>
        </w:rPr>
        <w:t>’</w:t>
      </w:r>
      <w:r w:rsidRPr="000114D0">
        <w:rPr>
          <w:rFonts w:eastAsia="Times New Roman"/>
          <w:sz w:val="20"/>
          <w:szCs w:val="20"/>
          <w:lang w:val="fr-CA" w:bidi="lo-LA"/>
        </w:rPr>
        <w:t>avis que le membre peut avoir commis une faute professionnelle ou qu</w:t>
      </w:r>
      <w:r w:rsidR="00DF48AB" w:rsidRPr="000114D0">
        <w:rPr>
          <w:rFonts w:eastAsia="Times New Roman"/>
          <w:sz w:val="20"/>
          <w:szCs w:val="20"/>
          <w:lang w:val="fr-CA" w:bidi="lo-LA"/>
        </w:rPr>
        <w:t>’</w:t>
      </w:r>
      <w:r w:rsidRPr="000114D0">
        <w:rPr>
          <w:rFonts w:eastAsia="Times New Roman"/>
          <w:sz w:val="20"/>
          <w:szCs w:val="20"/>
          <w:lang w:val="fr-CA" w:bidi="lo-LA"/>
        </w:rPr>
        <w:t>il peut être incom</w:t>
      </w:r>
      <w:r w:rsidR="00DF48AB" w:rsidRPr="000114D0">
        <w:rPr>
          <w:rFonts w:eastAsia="Times New Roman"/>
          <w:sz w:val="20"/>
          <w:szCs w:val="20"/>
          <w:lang w:val="fr-CA" w:bidi="lo-LA"/>
        </w:rPr>
        <w:t>pétent ou frappé d’incapacité. </w:t>
      </w:r>
    </w:p>
    <w:p w14:paraId="3ED4CE40" w14:textId="77777777" w:rsidR="00F834BF" w:rsidRPr="000114D0" w:rsidRDefault="00F834BF" w:rsidP="00B500D6">
      <w:pPr>
        <w:shd w:val="clear" w:color="auto" w:fill="FFFFFF"/>
        <w:spacing w:after="0"/>
        <w:contextualSpacing w:val="0"/>
        <w:outlineLvl w:val="3"/>
        <w:rPr>
          <w:rFonts w:eastAsia="Times New Roman"/>
          <w:b/>
          <w:bCs/>
          <w:sz w:val="20"/>
          <w:szCs w:val="20"/>
          <w:lang w:val="fr-CA" w:bidi="lo-LA"/>
        </w:rPr>
      </w:pPr>
    </w:p>
    <w:p w14:paraId="7D58D322" w14:textId="77777777"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Préavis</w:t>
      </w:r>
    </w:p>
    <w:p w14:paraId="53A8BE0E" w14:textId="0CF63633" w:rsidR="00B500D6"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sz w:val="20"/>
          <w:szCs w:val="20"/>
          <w:lang w:val="fr-CA" w:bidi="lo-LA"/>
        </w:rPr>
        <w:t>(2) Aucune directive ne doit être donnée par le comité d</w:t>
      </w:r>
      <w:r w:rsidR="00DF48AB" w:rsidRPr="000114D0">
        <w:rPr>
          <w:rFonts w:eastAsia="Times New Roman"/>
          <w:sz w:val="20"/>
          <w:szCs w:val="20"/>
          <w:lang w:val="fr-CA" w:bidi="lo-LA"/>
        </w:rPr>
        <w:t>’</w:t>
      </w:r>
      <w:r w:rsidRPr="000114D0">
        <w:rPr>
          <w:rFonts w:eastAsia="Times New Roman"/>
          <w:sz w:val="20"/>
          <w:szCs w:val="20"/>
          <w:lang w:val="fr-CA" w:bidi="lo-LA"/>
        </w:rPr>
        <w:t>assurance de la qualité au registrateur en vertu de la disposition 2 du paragraphe (1) sans que le membre en ait été avisé au préalable et qu</w:t>
      </w:r>
      <w:r w:rsidR="00DF48AB" w:rsidRPr="000114D0">
        <w:rPr>
          <w:rFonts w:eastAsia="Times New Roman"/>
          <w:sz w:val="20"/>
          <w:szCs w:val="20"/>
          <w:lang w:val="fr-CA" w:bidi="lo-LA"/>
        </w:rPr>
        <w:t>’</w:t>
      </w:r>
      <w:r w:rsidRPr="000114D0">
        <w:rPr>
          <w:rFonts w:eastAsia="Times New Roman"/>
          <w:sz w:val="20"/>
          <w:szCs w:val="20"/>
          <w:lang w:val="fr-CA" w:bidi="lo-LA"/>
        </w:rPr>
        <w:t>il ait bénéficié d</w:t>
      </w:r>
      <w:r w:rsidR="00DF48AB" w:rsidRPr="000114D0">
        <w:rPr>
          <w:rFonts w:eastAsia="Times New Roman"/>
          <w:sz w:val="20"/>
          <w:szCs w:val="20"/>
          <w:lang w:val="fr-CA" w:bidi="lo-LA"/>
        </w:rPr>
        <w:t>’</w:t>
      </w:r>
      <w:r w:rsidRPr="000114D0">
        <w:rPr>
          <w:rFonts w:eastAsia="Times New Roman"/>
          <w:sz w:val="20"/>
          <w:szCs w:val="20"/>
          <w:lang w:val="fr-CA" w:bidi="lo-LA"/>
        </w:rPr>
        <w:t>un délai d</w:t>
      </w:r>
      <w:r w:rsidR="00DF48AB" w:rsidRPr="000114D0">
        <w:rPr>
          <w:rFonts w:eastAsia="Times New Roman"/>
          <w:sz w:val="20"/>
          <w:szCs w:val="20"/>
          <w:lang w:val="fr-CA" w:bidi="lo-LA"/>
        </w:rPr>
        <w:t>’</w:t>
      </w:r>
      <w:r w:rsidRPr="000114D0">
        <w:rPr>
          <w:rFonts w:eastAsia="Times New Roman"/>
          <w:sz w:val="20"/>
          <w:szCs w:val="20"/>
          <w:lang w:val="fr-CA" w:bidi="lo-LA"/>
        </w:rPr>
        <w:t>au moins 14 jours pour présenter des observations par écrit au comité.</w:t>
      </w:r>
    </w:p>
    <w:p w14:paraId="04F944EC" w14:textId="77777777" w:rsidR="00F834BF" w:rsidRPr="000114D0" w:rsidRDefault="00F834BF" w:rsidP="00B500D6">
      <w:pPr>
        <w:shd w:val="clear" w:color="auto" w:fill="FFFFFF"/>
        <w:spacing w:after="0"/>
        <w:contextualSpacing w:val="0"/>
        <w:jc w:val="both"/>
        <w:rPr>
          <w:rFonts w:eastAsia="Times New Roman"/>
          <w:b/>
          <w:bCs/>
          <w:sz w:val="20"/>
          <w:szCs w:val="20"/>
          <w:lang w:val="fr-CA" w:bidi="lo-LA"/>
        </w:rPr>
      </w:pPr>
    </w:p>
    <w:p w14:paraId="2E33636D" w14:textId="77777777"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Évaluateurs</w:t>
      </w:r>
    </w:p>
    <w:p w14:paraId="047A0F36" w14:textId="122C6C72" w:rsidR="00B500D6"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b/>
          <w:bCs/>
          <w:sz w:val="20"/>
          <w:szCs w:val="20"/>
          <w:lang w:val="fr-CA" w:bidi="lo-LA"/>
        </w:rPr>
        <w:t>81 </w:t>
      </w:r>
      <w:r w:rsidRPr="000114D0">
        <w:rPr>
          <w:rFonts w:eastAsia="Times New Roman"/>
          <w:sz w:val="20"/>
          <w:szCs w:val="20"/>
          <w:lang w:val="fr-CA" w:bidi="lo-LA"/>
        </w:rPr>
        <w:t>Le comité d</w:t>
      </w:r>
      <w:r w:rsidR="00DF48AB" w:rsidRPr="000114D0">
        <w:rPr>
          <w:rFonts w:eastAsia="Times New Roman"/>
          <w:sz w:val="20"/>
          <w:szCs w:val="20"/>
          <w:lang w:val="fr-CA" w:bidi="lo-LA"/>
        </w:rPr>
        <w:t>’</w:t>
      </w:r>
      <w:r w:rsidRPr="000114D0">
        <w:rPr>
          <w:rFonts w:eastAsia="Times New Roman"/>
          <w:sz w:val="20"/>
          <w:szCs w:val="20"/>
          <w:lang w:val="fr-CA" w:bidi="lo-LA"/>
        </w:rPr>
        <w:t>assurance de la qualité peut nommer des évaluateurs aux fins du programme d</w:t>
      </w:r>
      <w:r w:rsidR="00DF48AB" w:rsidRPr="000114D0">
        <w:rPr>
          <w:rFonts w:eastAsia="Times New Roman"/>
          <w:sz w:val="20"/>
          <w:szCs w:val="20"/>
          <w:lang w:val="fr-CA" w:bidi="lo-LA"/>
        </w:rPr>
        <w:t>’</w:t>
      </w:r>
      <w:r w:rsidRPr="000114D0">
        <w:rPr>
          <w:rFonts w:eastAsia="Times New Roman"/>
          <w:sz w:val="20"/>
          <w:szCs w:val="20"/>
          <w:lang w:val="fr-CA" w:bidi="lo-LA"/>
        </w:rPr>
        <w:t>assurance de la qualité.</w:t>
      </w:r>
    </w:p>
    <w:p w14:paraId="69D5B2C7" w14:textId="77777777" w:rsidR="00F834BF" w:rsidRPr="000114D0" w:rsidRDefault="00F834BF" w:rsidP="00B500D6">
      <w:pPr>
        <w:shd w:val="clear" w:color="auto" w:fill="FFFFFF"/>
        <w:spacing w:after="0"/>
        <w:contextualSpacing w:val="0"/>
        <w:outlineLvl w:val="3"/>
        <w:rPr>
          <w:rFonts w:eastAsia="Times New Roman"/>
          <w:b/>
          <w:bCs/>
          <w:sz w:val="20"/>
          <w:szCs w:val="20"/>
          <w:lang w:val="fr-CA" w:bidi="lo-LA"/>
        </w:rPr>
      </w:pPr>
    </w:p>
    <w:p w14:paraId="59A65073" w14:textId="77777777"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Collaboration entre le comité et les évaluateurs</w:t>
      </w:r>
    </w:p>
    <w:p w14:paraId="5C6930B4" w14:textId="358220A6" w:rsidR="00B500D6"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b/>
          <w:bCs/>
          <w:sz w:val="20"/>
          <w:szCs w:val="20"/>
          <w:lang w:val="fr-CA" w:bidi="lo-LA"/>
        </w:rPr>
        <w:t>82 </w:t>
      </w:r>
      <w:r w:rsidRPr="000114D0">
        <w:rPr>
          <w:rFonts w:eastAsia="Times New Roman"/>
          <w:sz w:val="20"/>
          <w:szCs w:val="20"/>
          <w:lang w:val="fr-CA" w:bidi="lo-LA"/>
        </w:rPr>
        <w:t>(1) Chaque membre doit collaborer avec le comité d</w:t>
      </w:r>
      <w:r w:rsidR="00DF48AB" w:rsidRPr="000114D0">
        <w:rPr>
          <w:rFonts w:eastAsia="Times New Roman"/>
          <w:sz w:val="20"/>
          <w:szCs w:val="20"/>
          <w:lang w:val="fr-CA" w:bidi="lo-LA"/>
        </w:rPr>
        <w:t>’</w:t>
      </w:r>
      <w:r w:rsidRPr="000114D0">
        <w:rPr>
          <w:rFonts w:eastAsia="Times New Roman"/>
          <w:sz w:val="20"/>
          <w:szCs w:val="20"/>
          <w:lang w:val="fr-CA" w:bidi="lo-LA"/>
        </w:rPr>
        <w:t>assurance de la qualité, ainsi qu</w:t>
      </w:r>
      <w:r w:rsidR="00DF48AB" w:rsidRPr="000114D0">
        <w:rPr>
          <w:rFonts w:eastAsia="Times New Roman"/>
          <w:sz w:val="20"/>
          <w:szCs w:val="20"/>
          <w:lang w:val="fr-CA" w:bidi="lo-LA"/>
        </w:rPr>
        <w:t>’</w:t>
      </w:r>
      <w:r w:rsidRPr="000114D0">
        <w:rPr>
          <w:rFonts w:eastAsia="Times New Roman"/>
          <w:sz w:val="20"/>
          <w:szCs w:val="20"/>
          <w:lang w:val="fr-CA" w:bidi="lo-LA"/>
        </w:rPr>
        <w:t>avec tout évaluateur nommé par le comité, et, entre autres :</w:t>
      </w:r>
    </w:p>
    <w:p w14:paraId="4A7E5CEE" w14:textId="04B2A030" w:rsidR="00B500D6" w:rsidRPr="000114D0" w:rsidRDefault="00B500D6" w:rsidP="00B500D6">
      <w:pPr>
        <w:shd w:val="clear" w:color="auto" w:fill="FFFFFF"/>
        <w:spacing w:after="0"/>
        <w:ind w:left="720" w:hanging="360"/>
        <w:contextualSpacing w:val="0"/>
        <w:rPr>
          <w:rFonts w:eastAsia="Times New Roman"/>
          <w:sz w:val="20"/>
          <w:szCs w:val="20"/>
          <w:lang w:val="fr-CA" w:bidi="lo-LA"/>
        </w:rPr>
      </w:pPr>
      <w:r w:rsidRPr="000114D0">
        <w:rPr>
          <w:rFonts w:eastAsia="Times New Roman"/>
          <w:sz w:val="20"/>
          <w:szCs w:val="20"/>
          <w:lang w:val="fr-CA" w:bidi="lo-LA"/>
        </w:rPr>
        <w:t>a)  permettre à l</w:t>
      </w:r>
      <w:r w:rsidR="00DF48AB" w:rsidRPr="000114D0">
        <w:rPr>
          <w:rFonts w:eastAsia="Times New Roman"/>
          <w:sz w:val="20"/>
          <w:szCs w:val="20"/>
          <w:lang w:val="fr-CA" w:bidi="lo-LA"/>
        </w:rPr>
        <w:t>’</w:t>
      </w:r>
      <w:r w:rsidRPr="000114D0">
        <w:rPr>
          <w:rFonts w:eastAsia="Times New Roman"/>
          <w:sz w:val="20"/>
          <w:szCs w:val="20"/>
          <w:lang w:val="fr-CA" w:bidi="lo-LA"/>
        </w:rPr>
        <w:t>évaluateur de pénétrer dans les locaux où il exerce sa profession et de les inspecter;</w:t>
      </w:r>
    </w:p>
    <w:p w14:paraId="6CBFF3BF" w14:textId="15BAD398" w:rsidR="00B500D6" w:rsidRPr="000114D0" w:rsidRDefault="00B500D6" w:rsidP="003A45F2">
      <w:pPr>
        <w:shd w:val="clear" w:color="auto" w:fill="FFFFFF"/>
        <w:spacing w:after="0"/>
        <w:ind w:left="648" w:hanging="288"/>
        <w:contextualSpacing w:val="0"/>
        <w:rPr>
          <w:rFonts w:eastAsia="Times New Roman"/>
          <w:sz w:val="20"/>
          <w:szCs w:val="20"/>
          <w:lang w:val="fr-CA" w:bidi="lo-LA"/>
        </w:rPr>
      </w:pPr>
      <w:r w:rsidRPr="000114D0">
        <w:rPr>
          <w:rFonts w:eastAsia="Times New Roman"/>
          <w:sz w:val="20"/>
          <w:szCs w:val="20"/>
          <w:lang w:val="fr-CA" w:bidi="lo-LA"/>
        </w:rPr>
        <w:t>b)  permettre à l</w:t>
      </w:r>
      <w:r w:rsidR="00DF48AB" w:rsidRPr="000114D0">
        <w:rPr>
          <w:rFonts w:eastAsia="Times New Roman"/>
          <w:sz w:val="20"/>
          <w:szCs w:val="20"/>
          <w:lang w:val="fr-CA" w:bidi="lo-LA"/>
        </w:rPr>
        <w:t>’</w:t>
      </w:r>
      <w:r w:rsidRPr="000114D0">
        <w:rPr>
          <w:rFonts w:eastAsia="Times New Roman"/>
          <w:sz w:val="20"/>
          <w:szCs w:val="20"/>
          <w:lang w:val="fr-CA" w:bidi="lo-LA"/>
        </w:rPr>
        <w:t>évaluateur d</w:t>
      </w:r>
      <w:r w:rsidR="00DF48AB" w:rsidRPr="000114D0">
        <w:rPr>
          <w:rFonts w:eastAsia="Times New Roman"/>
          <w:sz w:val="20"/>
          <w:szCs w:val="20"/>
          <w:lang w:val="fr-CA" w:bidi="lo-LA"/>
        </w:rPr>
        <w:t>’</w:t>
      </w:r>
      <w:r w:rsidRPr="000114D0">
        <w:rPr>
          <w:rFonts w:eastAsia="Times New Roman"/>
          <w:sz w:val="20"/>
          <w:szCs w:val="20"/>
          <w:lang w:val="fr-CA" w:bidi="lo-LA"/>
        </w:rPr>
        <w:t>examiner ses dossiers relativement aux soins qu</w:t>
      </w:r>
      <w:r w:rsidR="00DF48AB" w:rsidRPr="000114D0">
        <w:rPr>
          <w:rFonts w:eastAsia="Times New Roman"/>
          <w:sz w:val="20"/>
          <w:szCs w:val="20"/>
          <w:lang w:val="fr-CA" w:bidi="lo-LA"/>
        </w:rPr>
        <w:t>’</w:t>
      </w:r>
      <w:r w:rsidRPr="000114D0">
        <w:rPr>
          <w:rFonts w:eastAsia="Times New Roman"/>
          <w:sz w:val="20"/>
          <w:szCs w:val="20"/>
          <w:lang w:val="fr-CA" w:bidi="lo-LA"/>
        </w:rPr>
        <w:t>il donne à ses patients;</w:t>
      </w:r>
    </w:p>
    <w:p w14:paraId="1AF6C5B3" w14:textId="6129AE62" w:rsidR="00B500D6" w:rsidRPr="000114D0" w:rsidRDefault="00B500D6" w:rsidP="003A45F2">
      <w:pPr>
        <w:shd w:val="clear" w:color="auto" w:fill="FFFFFF"/>
        <w:spacing w:after="0"/>
        <w:ind w:left="648" w:hanging="288"/>
        <w:contextualSpacing w:val="0"/>
        <w:rPr>
          <w:rFonts w:eastAsia="Times New Roman"/>
          <w:sz w:val="20"/>
          <w:szCs w:val="20"/>
          <w:lang w:val="fr-CA" w:bidi="lo-LA"/>
        </w:rPr>
      </w:pPr>
      <w:r w:rsidRPr="000114D0">
        <w:rPr>
          <w:rFonts w:eastAsia="Times New Roman"/>
          <w:sz w:val="20"/>
          <w:szCs w:val="20"/>
          <w:lang w:val="fr-CA" w:bidi="lo-LA"/>
        </w:rPr>
        <w:lastRenderedPageBreak/>
        <w:t>c)  fournir au comité ou à l</w:t>
      </w:r>
      <w:r w:rsidR="00DF48AB" w:rsidRPr="000114D0">
        <w:rPr>
          <w:rFonts w:eastAsia="Times New Roman"/>
          <w:sz w:val="20"/>
          <w:szCs w:val="20"/>
          <w:lang w:val="fr-CA" w:bidi="lo-LA"/>
        </w:rPr>
        <w:t>’</w:t>
      </w:r>
      <w:r w:rsidRPr="000114D0">
        <w:rPr>
          <w:rFonts w:eastAsia="Times New Roman"/>
          <w:sz w:val="20"/>
          <w:szCs w:val="20"/>
          <w:lang w:val="fr-CA" w:bidi="lo-LA"/>
        </w:rPr>
        <w:t>évaluateur les renseignements que l</w:t>
      </w:r>
      <w:r w:rsidR="00DF48AB" w:rsidRPr="000114D0">
        <w:rPr>
          <w:rFonts w:eastAsia="Times New Roman"/>
          <w:sz w:val="20"/>
          <w:szCs w:val="20"/>
          <w:lang w:val="fr-CA" w:bidi="lo-LA"/>
        </w:rPr>
        <w:t>’</w:t>
      </w:r>
      <w:r w:rsidRPr="000114D0">
        <w:rPr>
          <w:rFonts w:eastAsia="Times New Roman"/>
          <w:sz w:val="20"/>
          <w:szCs w:val="20"/>
          <w:lang w:val="fr-CA" w:bidi="lo-LA"/>
        </w:rPr>
        <w:t>un ou l</w:t>
      </w:r>
      <w:r w:rsidR="00DF48AB" w:rsidRPr="000114D0">
        <w:rPr>
          <w:rFonts w:eastAsia="Times New Roman"/>
          <w:sz w:val="20"/>
          <w:szCs w:val="20"/>
          <w:lang w:val="fr-CA" w:bidi="lo-LA"/>
        </w:rPr>
        <w:t>’</w:t>
      </w:r>
      <w:r w:rsidRPr="000114D0">
        <w:rPr>
          <w:rFonts w:eastAsia="Times New Roman"/>
          <w:sz w:val="20"/>
          <w:szCs w:val="20"/>
          <w:lang w:val="fr-CA" w:bidi="lo-LA"/>
        </w:rPr>
        <w:t>autre demande et sous la forme que l</w:t>
      </w:r>
      <w:r w:rsidR="00DF48AB" w:rsidRPr="000114D0">
        <w:rPr>
          <w:rFonts w:eastAsia="Times New Roman"/>
          <w:sz w:val="20"/>
          <w:szCs w:val="20"/>
          <w:lang w:val="fr-CA" w:bidi="lo-LA"/>
        </w:rPr>
        <w:t>’</w:t>
      </w:r>
      <w:r w:rsidRPr="000114D0">
        <w:rPr>
          <w:rFonts w:eastAsia="Times New Roman"/>
          <w:sz w:val="20"/>
          <w:szCs w:val="20"/>
          <w:lang w:val="fr-CA" w:bidi="lo-LA"/>
        </w:rPr>
        <w:t>un ou l</w:t>
      </w:r>
      <w:r w:rsidR="00DF48AB" w:rsidRPr="000114D0">
        <w:rPr>
          <w:rFonts w:eastAsia="Times New Roman"/>
          <w:sz w:val="20"/>
          <w:szCs w:val="20"/>
          <w:lang w:val="fr-CA" w:bidi="lo-LA"/>
        </w:rPr>
        <w:t>’</w:t>
      </w:r>
      <w:r w:rsidRPr="000114D0">
        <w:rPr>
          <w:rFonts w:eastAsia="Times New Roman"/>
          <w:sz w:val="20"/>
          <w:szCs w:val="20"/>
          <w:lang w:val="fr-CA" w:bidi="lo-LA"/>
        </w:rPr>
        <w:t>autre précise, relativement aux soins qu</w:t>
      </w:r>
      <w:r w:rsidR="00DF48AB" w:rsidRPr="000114D0">
        <w:rPr>
          <w:rFonts w:eastAsia="Times New Roman"/>
          <w:sz w:val="20"/>
          <w:szCs w:val="20"/>
          <w:lang w:val="fr-CA" w:bidi="lo-LA"/>
        </w:rPr>
        <w:t>’</w:t>
      </w:r>
      <w:r w:rsidRPr="000114D0">
        <w:rPr>
          <w:rFonts w:eastAsia="Times New Roman"/>
          <w:sz w:val="20"/>
          <w:szCs w:val="20"/>
          <w:lang w:val="fr-CA" w:bidi="lo-LA"/>
        </w:rPr>
        <w:t>il donne à ses patients ou aux dossiers qu</w:t>
      </w:r>
      <w:r w:rsidR="00DF48AB" w:rsidRPr="000114D0">
        <w:rPr>
          <w:rFonts w:eastAsia="Times New Roman"/>
          <w:sz w:val="20"/>
          <w:szCs w:val="20"/>
          <w:lang w:val="fr-CA" w:bidi="lo-LA"/>
        </w:rPr>
        <w:t>’</w:t>
      </w:r>
      <w:r w:rsidRPr="000114D0">
        <w:rPr>
          <w:rFonts w:eastAsia="Times New Roman"/>
          <w:sz w:val="20"/>
          <w:szCs w:val="20"/>
          <w:lang w:val="fr-CA" w:bidi="lo-LA"/>
        </w:rPr>
        <w:t>il tient à cet égard;</w:t>
      </w:r>
    </w:p>
    <w:p w14:paraId="080B194E" w14:textId="41F78F1D" w:rsidR="00B500D6" w:rsidRPr="000114D0" w:rsidRDefault="00B500D6" w:rsidP="003A45F2">
      <w:pPr>
        <w:shd w:val="clear" w:color="auto" w:fill="FFFFFF"/>
        <w:spacing w:after="0"/>
        <w:ind w:left="648" w:hanging="288"/>
        <w:contextualSpacing w:val="0"/>
        <w:rPr>
          <w:rFonts w:eastAsia="Times New Roman"/>
          <w:sz w:val="20"/>
          <w:szCs w:val="20"/>
          <w:lang w:val="fr-CA" w:bidi="lo-LA"/>
        </w:rPr>
      </w:pPr>
      <w:r w:rsidRPr="000114D0">
        <w:rPr>
          <w:rFonts w:eastAsia="Times New Roman"/>
          <w:sz w:val="20"/>
          <w:szCs w:val="20"/>
          <w:lang w:val="fr-CA" w:bidi="lo-LA"/>
        </w:rPr>
        <w:t>d)  s</w:t>
      </w:r>
      <w:r w:rsidR="00DF48AB" w:rsidRPr="000114D0">
        <w:rPr>
          <w:rFonts w:eastAsia="Times New Roman"/>
          <w:sz w:val="20"/>
          <w:szCs w:val="20"/>
          <w:lang w:val="fr-CA" w:bidi="lo-LA"/>
        </w:rPr>
        <w:t>’</w:t>
      </w:r>
      <w:r w:rsidRPr="000114D0">
        <w:rPr>
          <w:rFonts w:eastAsia="Times New Roman"/>
          <w:sz w:val="20"/>
          <w:szCs w:val="20"/>
          <w:lang w:val="fr-CA" w:bidi="lo-LA"/>
        </w:rPr>
        <w:t>entretenir avec le comité ou l</w:t>
      </w:r>
      <w:r w:rsidR="00DF48AB" w:rsidRPr="000114D0">
        <w:rPr>
          <w:rFonts w:eastAsia="Times New Roman"/>
          <w:sz w:val="20"/>
          <w:szCs w:val="20"/>
          <w:lang w:val="fr-CA" w:bidi="lo-LA"/>
        </w:rPr>
        <w:t>’</w:t>
      </w:r>
      <w:r w:rsidRPr="000114D0">
        <w:rPr>
          <w:rFonts w:eastAsia="Times New Roman"/>
          <w:sz w:val="20"/>
          <w:szCs w:val="20"/>
          <w:lang w:val="fr-CA" w:bidi="lo-LA"/>
        </w:rPr>
        <w:t>évaluateur si l</w:t>
      </w:r>
      <w:r w:rsidR="00DF48AB" w:rsidRPr="000114D0">
        <w:rPr>
          <w:rFonts w:eastAsia="Times New Roman"/>
          <w:sz w:val="20"/>
          <w:szCs w:val="20"/>
          <w:lang w:val="fr-CA" w:bidi="lo-LA"/>
        </w:rPr>
        <w:t>’</w:t>
      </w:r>
      <w:r w:rsidRPr="000114D0">
        <w:rPr>
          <w:rFonts w:eastAsia="Times New Roman"/>
          <w:sz w:val="20"/>
          <w:szCs w:val="20"/>
          <w:lang w:val="fr-CA" w:bidi="lo-LA"/>
        </w:rPr>
        <w:t>un ou l</w:t>
      </w:r>
      <w:r w:rsidR="00DF48AB" w:rsidRPr="000114D0">
        <w:rPr>
          <w:rFonts w:eastAsia="Times New Roman"/>
          <w:sz w:val="20"/>
          <w:szCs w:val="20"/>
          <w:lang w:val="fr-CA" w:bidi="lo-LA"/>
        </w:rPr>
        <w:t>’</w:t>
      </w:r>
      <w:r w:rsidRPr="000114D0">
        <w:rPr>
          <w:rFonts w:eastAsia="Times New Roman"/>
          <w:sz w:val="20"/>
          <w:szCs w:val="20"/>
          <w:lang w:val="fr-CA" w:bidi="lo-LA"/>
        </w:rPr>
        <w:t>autre le lui demande;</w:t>
      </w:r>
    </w:p>
    <w:p w14:paraId="2CD67E6F" w14:textId="77777777" w:rsidR="00B500D6" w:rsidRPr="000114D0" w:rsidRDefault="00B500D6" w:rsidP="003A45F2">
      <w:pPr>
        <w:shd w:val="clear" w:color="auto" w:fill="FFFFFF"/>
        <w:spacing w:after="0"/>
        <w:ind w:left="648" w:hanging="288"/>
        <w:contextualSpacing w:val="0"/>
        <w:rPr>
          <w:rFonts w:eastAsia="Times New Roman"/>
          <w:sz w:val="20"/>
          <w:szCs w:val="20"/>
          <w:lang w:val="fr-CA" w:bidi="lo-LA"/>
        </w:rPr>
      </w:pPr>
      <w:r w:rsidRPr="000114D0">
        <w:rPr>
          <w:rFonts w:eastAsia="Times New Roman"/>
          <w:sz w:val="20"/>
          <w:szCs w:val="20"/>
          <w:lang w:val="fr-CA" w:bidi="lo-LA"/>
        </w:rPr>
        <w:t>e)  participer à un programme visant à évaluer ses connaissances, sa compétence et son jugement, si le comité le lui demande.</w:t>
      </w:r>
    </w:p>
    <w:p w14:paraId="46385A1A" w14:textId="77777777" w:rsidR="00F834BF" w:rsidRPr="000114D0" w:rsidRDefault="00F834BF" w:rsidP="00B500D6">
      <w:pPr>
        <w:shd w:val="clear" w:color="auto" w:fill="FFFFFF"/>
        <w:spacing w:after="0"/>
        <w:contextualSpacing w:val="0"/>
        <w:outlineLvl w:val="3"/>
        <w:rPr>
          <w:rFonts w:eastAsia="Times New Roman"/>
          <w:b/>
          <w:bCs/>
          <w:sz w:val="20"/>
          <w:szCs w:val="20"/>
          <w:lang w:val="fr-CA" w:bidi="lo-LA"/>
        </w:rPr>
      </w:pPr>
    </w:p>
    <w:p w14:paraId="3BBD2B89" w14:textId="77777777"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Inspection des locaux</w:t>
      </w:r>
    </w:p>
    <w:p w14:paraId="633BFDFC" w14:textId="0D28E6F9" w:rsidR="00B500D6"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sz w:val="20"/>
          <w:szCs w:val="20"/>
          <w:lang w:val="fr-CA" w:bidi="lo-LA"/>
        </w:rPr>
        <w:t>(2) Toute personne ayant le contrôle des locaux dans lesquels exerce un membre, à l</w:t>
      </w:r>
      <w:r w:rsidR="00DF48AB" w:rsidRPr="000114D0">
        <w:rPr>
          <w:rFonts w:eastAsia="Times New Roman"/>
          <w:sz w:val="20"/>
          <w:szCs w:val="20"/>
          <w:lang w:val="fr-CA" w:bidi="lo-LA"/>
        </w:rPr>
        <w:t>’</w:t>
      </w:r>
      <w:r w:rsidRPr="000114D0">
        <w:rPr>
          <w:rFonts w:eastAsia="Times New Roman"/>
          <w:sz w:val="20"/>
          <w:szCs w:val="20"/>
          <w:lang w:val="fr-CA" w:bidi="lo-LA"/>
        </w:rPr>
        <w:t>exception d</w:t>
      </w:r>
      <w:r w:rsidR="00DF48AB" w:rsidRPr="000114D0">
        <w:rPr>
          <w:rFonts w:eastAsia="Times New Roman"/>
          <w:sz w:val="20"/>
          <w:szCs w:val="20"/>
          <w:lang w:val="fr-CA" w:bidi="lo-LA"/>
        </w:rPr>
        <w:t>’</w:t>
      </w:r>
      <w:r w:rsidRPr="000114D0">
        <w:rPr>
          <w:rFonts w:eastAsia="Times New Roman"/>
          <w:sz w:val="20"/>
          <w:szCs w:val="20"/>
          <w:lang w:val="fr-CA" w:bidi="lo-LA"/>
        </w:rPr>
        <w:t>un logement privé, permet à l</w:t>
      </w:r>
      <w:r w:rsidR="00DF48AB" w:rsidRPr="000114D0">
        <w:rPr>
          <w:rFonts w:eastAsia="Times New Roman"/>
          <w:sz w:val="20"/>
          <w:szCs w:val="20"/>
          <w:lang w:val="fr-CA" w:bidi="lo-LA"/>
        </w:rPr>
        <w:t>’</w:t>
      </w:r>
      <w:r w:rsidRPr="000114D0">
        <w:rPr>
          <w:rFonts w:eastAsia="Times New Roman"/>
          <w:sz w:val="20"/>
          <w:szCs w:val="20"/>
          <w:lang w:val="fr-CA" w:bidi="lo-LA"/>
        </w:rPr>
        <w:t>évaluateur d</w:t>
      </w:r>
      <w:r w:rsidR="00DF48AB" w:rsidRPr="000114D0">
        <w:rPr>
          <w:rFonts w:eastAsia="Times New Roman"/>
          <w:sz w:val="20"/>
          <w:szCs w:val="20"/>
          <w:lang w:val="fr-CA" w:bidi="lo-LA"/>
        </w:rPr>
        <w:t>’</w:t>
      </w:r>
      <w:r w:rsidRPr="000114D0">
        <w:rPr>
          <w:rFonts w:eastAsia="Times New Roman"/>
          <w:sz w:val="20"/>
          <w:szCs w:val="20"/>
          <w:lang w:val="fr-CA" w:bidi="lo-LA"/>
        </w:rPr>
        <w:t>y pénétrer et de les inspecter.</w:t>
      </w:r>
    </w:p>
    <w:p w14:paraId="7AE5812A" w14:textId="77777777" w:rsidR="00F834BF" w:rsidRPr="000114D0" w:rsidRDefault="00F834BF" w:rsidP="00B500D6">
      <w:pPr>
        <w:shd w:val="clear" w:color="auto" w:fill="FFFFFF"/>
        <w:spacing w:after="0"/>
        <w:contextualSpacing w:val="0"/>
        <w:outlineLvl w:val="3"/>
        <w:rPr>
          <w:rFonts w:eastAsia="Times New Roman"/>
          <w:b/>
          <w:bCs/>
          <w:sz w:val="20"/>
          <w:szCs w:val="20"/>
          <w:lang w:val="fr-CA" w:bidi="lo-LA"/>
        </w:rPr>
      </w:pPr>
    </w:p>
    <w:p w14:paraId="0F8B96E0" w14:textId="77777777"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Examen des dossiers</w:t>
      </w:r>
    </w:p>
    <w:p w14:paraId="7927B92F" w14:textId="0BEBB627" w:rsidR="00B500D6"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sz w:val="20"/>
          <w:szCs w:val="20"/>
          <w:lang w:val="fr-CA" w:bidi="lo-LA"/>
        </w:rPr>
        <w:t>(3) Toute personne ayant le contrôle des dossiers relatifs aux soins donnés par le membre à des patients permet à l</w:t>
      </w:r>
      <w:r w:rsidR="00DF48AB" w:rsidRPr="000114D0">
        <w:rPr>
          <w:rFonts w:eastAsia="Times New Roman"/>
          <w:sz w:val="20"/>
          <w:szCs w:val="20"/>
          <w:lang w:val="fr-CA" w:bidi="lo-LA"/>
        </w:rPr>
        <w:t>’</w:t>
      </w:r>
      <w:r w:rsidRPr="000114D0">
        <w:rPr>
          <w:rFonts w:eastAsia="Times New Roman"/>
          <w:sz w:val="20"/>
          <w:szCs w:val="20"/>
          <w:lang w:val="fr-CA" w:bidi="lo-LA"/>
        </w:rPr>
        <w:t>évaluateur de les examiner.</w:t>
      </w:r>
    </w:p>
    <w:p w14:paraId="519933C6" w14:textId="77777777" w:rsidR="00F834BF" w:rsidRPr="000114D0" w:rsidRDefault="00F834BF" w:rsidP="00B500D6">
      <w:pPr>
        <w:shd w:val="clear" w:color="auto" w:fill="FFFFFF"/>
        <w:spacing w:after="0"/>
        <w:contextualSpacing w:val="0"/>
        <w:outlineLvl w:val="3"/>
        <w:rPr>
          <w:rFonts w:eastAsia="Times New Roman"/>
          <w:b/>
          <w:bCs/>
          <w:sz w:val="20"/>
          <w:szCs w:val="20"/>
          <w:lang w:val="fr-CA" w:bidi="lo-LA"/>
        </w:rPr>
      </w:pPr>
    </w:p>
    <w:p w14:paraId="03F8278E" w14:textId="77777777"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Exception</w:t>
      </w:r>
    </w:p>
    <w:p w14:paraId="62122037" w14:textId="60B1EB37" w:rsidR="00B500D6"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sz w:val="20"/>
          <w:szCs w:val="20"/>
          <w:lang w:val="fr-CA" w:bidi="lo-LA"/>
        </w:rPr>
        <w:t>(4) Le paragraphe (3) n</w:t>
      </w:r>
      <w:r w:rsidR="00DF48AB" w:rsidRPr="000114D0">
        <w:rPr>
          <w:rFonts w:eastAsia="Times New Roman"/>
          <w:sz w:val="20"/>
          <w:szCs w:val="20"/>
          <w:lang w:val="fr-CA" w:bidi="lo-LA"/>
        </w:rPr>
        <w:t>’</w:t>
      </w:r>
      <w:r w:rsidRPr="000114D0">
        <w:rPr>
          <w:rFonts w:eastAsia="Times New Roman"/>
          <w:sz w:val="20"/>
          <w:szCs w:val="20"/>
          <w:lang w:val="fr-CA" w:bidi="lo-LA"/>
        </w:rPr>
        <w:t>a pas pour effet d</w:t>
      </w:r>
      <w:r w:rsidR="00DF48AB" w:rsidRPr="000114D0">
        <w:rPr>
          <w:rFonts w:eastAsia="Times New Roman"/>
          <w:sz w:val="20"/>
          <w:szCs w:val="20"/>
          <w:lang w:val="fr-CA" w:bidi="lo-LA"/>
        </w:rPr>
        <w:t>’</w:t>
      </w:r>
      <w:r w:rsidRPr="000114D0">
        <w:rPr>
          <w:rFonts w:eastAsia="Times New Roman"/>
          <w:sz w:val="20"/>
          <w:szCs w:val="20"/>
          <w:lang w:val="fr-CA" w:bidi="lo-LA"/>
        </w:rPr>
        <w:t>exiger que le patient ou son représentant permette à l</w:t>
      </w:r>
      <w:r w:rsidR="00DF48AB" w:rsidRPr="000114D0">
        <w:rPr>
          <w:rFonts w:eastAsia="Times New Roman"/>
          <w:sz w:val="20"/>
          <w:szCs w:val="20"/>
          <w:lang w:val="fr-CA" w:bidi="lo-LA"/>
        </w:rPr>
        <w:t>’</w:t>
      </w:r>
      <w:r w:rsidRPr="000114D0">
        <w:rPr>
          <w:rFonts w:eastAsia="Times New Roman"/>
          <w:sz w:val="20"/>
          <w:szCs w:val="20"/>
          <w:lang w:val="fr-CA" w:bidi="lo-LA"/>
        </w:rPr>
        <w:t>évaluateur d</w:t>
      </w:r>
      <w:r w:rsidR="00DF48AB" w:rsidRPr="000114D0">
        <w:rPr>
          <w:rFonts w:eastAsia="Times New Roman"/>
          <w:sz w:val="20"/>
          <w:szCs w:val="20"/>
          <w:lang w:val="fr-CA" w:bidi="lo-LA"/>
        </w:rPr>
        <w:t>’</w:t>
      </w:r>
      <w:r w:rsidRPr="000114D0">
        <w:rPr>
          <w:rFonts w:eastAsia="Times New Roman"/>
          <w:sz w:val="20"/>
          <w:szCs w:val="20"/>
          <w:lang w:val="fr-CA" w:bidi="lo-LA"/>
        </w:rPr>
        <w:t>examiner les dossiers relatifs aux soins du patient.</w:t>
      </w:r>
    </w:p>
    <w:p w14:paraId="7D641502" w14:textId="77777777" w:rsidR="00F834BF" w:rsidRPr="000114D0" w:rsidRDefault="00F834BF" w:rsidP="00B500D6">
      <w:pPr>
        <w:shd w:val="clear" w:color="auto" w:fill="FFFFFF"/>
        <w:spacing w:after="0"/>
        <w:contextualSpacing w:val="0"/>
        <w:outlineLvl w:val="3"/>
        <w:rPr>
          <w:rFonts w:eastAsia="Times New Roman"/>
          <w:b/>
          <w:bCs/>
          <w:sz w:val="20"/>
          <w:szCs w:val="20"/>
          <w:lang w:val="fr-CA" w:bidi="lo-LA"/>
        </w:rPr>
      </w:pPr>
    </w:p>
    <w:p w14:paraId="6C6ACF92" w14:textId="77777777" w:rsidR="00B500D6" w:rsidRPr="000114D0" w:rsidRDefault="00B500D6" w:rsidP="00B500D6">
      <w:pPr>
        <w:shd w:val="clear" w:color="auto" w:fill="FFFFFF"/>
        <w:spacing w:after="0"/>
        <w:contextualSpacing w:val="0"/>
        <w:outlineLvl w:val="3"/>
        <w:rPr>
          <w:rFonts w:eastAsia="Times New Roman"/>
          <w:b/>
          <w:bCs/>
          <w:sz w:val="20"/>
          <w:szCs w:val="20"/>
          <w:lang w:val="fr-CA" w:bidi="lo-LA"/>
        </w:rPr>
      </w:pPr>
      <w:r w:rsidRPr="000114D0">
        <w:rPr>
          <w:rFonts w:eastAsia="Times New Roman"/>
          <w:b/>
          <w:bCs/>
          <w:sz w:val="20"/>
          <w:szCs w:val="20"/>
          <w:lang w:val="fr-CA" w:bidi="lo-LA"/>
        </w:rPr>
        <w:t>Conflit</w:t>
      </w:r>
    </w:p>
    <w:p w14:paraId="60BB77A4" w14:textId="3BC2B5FF" w:rsidR="00C2288B" w:rsidRPr="000114D0" w:rsidRDefault="00B500D6" w:rsidP="00B500D6">
      <w:pPr>
        <w:shd w:val="clear" w:color="auto" w:fill="FFFFFF"/>
        <w:spacing w:after="0"/>
        <w:contextualSpacing w:val="0"/>
        <w:rPr>
          <w:rFonts w:eastAsia="Times New Roman"/>
          <w:sz w:val="20"/>
          <w:szCs w:val="20"/>
          <w:lang w:val="fr-CA" w:bidi="lo-LA"/>
        </w:rPr>
      </w:pPr>
      <w:r w:rsidRPr="000114D0">
        <w:rPr>
          <w:rFonts w:eastAsia="Times New Roman"/>
          <w:sz w:val="20"/>
          <w:szCs w:val="20"/>
          <w:lang w:val="fr-CA" w:bidi="lo-LA"/>
        </w:rPr>
        <w:t>(5) Le présent article s</w:t>
      </w:r>
      <w:r w:rsidR="00DF48AB" w:rsidRPr="000114D0">
        <w:rPr>
          <w:rFonts w:eastAsia="Times New Roman"/>
          <w:sz w:val="20"/>
          <w:szCs w:val="20"/>
          <w:lang w:val="fr-CA" w:bidi="lo-LA"/>
        </w:rPr>
        <w:t>’</w:t>
      </w:r>
      <w:r w:rsidRPr="000114D0">
        <w:rPr>
          <w:rFonts w:eastAsia="Times New Roman"/>
          <w:sz w:val="20"/>
          <w:szCs w:val="20"/>
          <w:lang w:val="fr-CA" w:bidi="lo-LA"/>
        </w:rPr>
        <w:t>applique malgré les dispositions d</w:t>
      </w:r>
      <w:r w:rsidR="00DF48AB" w:rsidRPr="000114D0">
        <w:rPr>
          <w:rFonts w:eastAsia="Times New Roman"/>
          <w:sz w:val="20"/>
          <w:szCs w:val="20"/>
          <w:lang w:val="fr-CA" w:bidi="lo-LA"/>
        </w:rPr>
        <w:t>’</w:t>
      </w:r>
      <w:r w:rsidRPr="000114D0">
        <w:rPr>
          <w:rFonts w:eastAsia="Times New Roman"/>
          <w:sz w:val="20"/>
          <w:szCs w:val="20"/>
          <w:lang w:val="fr-CA" w:bidi="lo-LA"/>
        </w:rPr>
        <w:t>autres lois relatives à la confidentialité des dossiers médicaux. </w:t>
      </w:r>
    </w:p>
    <w:p w14:paraId="1C0CFFBB" w14:textId="77777777" w:rsidR="00DF48AB" w:rsidRPr="000114D0" w:rsidRDefault="00DF48AB" w:rsidP="00B500D6">
      <w:pPr>
        <w:shd w:val="clear" w:color="auto" w:fill="FFFFFF"/>
        <w:spacing w:after="0"/>
        <w:contextualSpacing w:val="0"/>
        <w:rPr>
          <w:rFonts w:eastAsia="Times New Roman"/>
          <w:sz w:val="20"/>
          <w:szCs w:val="20"/>
          <w:lang w:val="fr-CA" w:bidi="lo-LA"/>
        </w:rPr>
      </w:pPr>
    </w:p>
    <w:p w14:paraId="66EB3FC1" w14:textId="483F3EF9" w:rsidR="00336C05" w:rsidRPr="00DF48AB" w:rsidRDefault="00336C05" w:rsidP="00B500D6">
      <w:pPr>
        <w:shd w:val="clear" w:color="auto" w:fill="FFFFFF"/>
        <w:spacing w:after="0"/>
        <w:contextualSpacing w:val="0"/>
        <w:rPr>
          <w:rFonts w:eastAsia="Times New Roman"/>
          <w:color w:val="505050"/>
          <w:sz w:val="20"/>
          <w:szCs w:val="20"/>
          <w:lang w:val="fr-CA" w:bidi="lo-LA"/>
        </w:rPr>
      </w:pPr>
      <w:r w:rsidRPr="000114D0">
        <w:rPr>
          <w:rFonts w:eastAsia="Times New Roman"/>
          <w:sz w:val="20"/>
          <w:szCs w:val="20"/>
          <w:lang w:val="fr-CA" w:bidi="lo-LA"/>
        </w:rPr>
        <w:t xml:space="preserve">(Veuillez cliquer </w:t>
      </w:r>
      <w:r w:rsidR="00DF48AB" w:rsidRPr="000114D0">
        <w:rPr>
          <w:rFonts w:eastAsia="Times New Roman"/>
          <w:sz w:val="20"/>
          <w:szCs w:val="20"/>
          <w:lang w:val="fr-CA" w:bidi="lo-LA"/>
        </w:rPr>
        <w:t>sur l</w:t>
      </w:r>
      <w:r w:rsidRPr="000114D0">
        <w:rPr>
          <w:rFonts w:eastAsia="Times New Roman"/>
          <w:sz w:val="20"/>
          <w:szCs w:val="20"/>
          <w:lang w:val="fr-CA" w:bidi="lo-LA"/>
        </w:rPr>
        <w:t>e lien pour lire toutes les sections qui se rapportent au programme d</w:t>
      </w:r>
      <w:r w:rsidR="00DF48AB" w:rsidRPr="000114D0">
        <w:rPr>
          <w:rFonts w:eastAsia="Times New Roman"/>
          <w:sz w:val="20"/>
          <w:szCs w:val="20"/>
          <w:lang w:val="fr-CA" w:bidi="lo-LA"/>
        </w:rPr>
        <w:t>’</w:t>
      </w:r>
      <w:r w:rsidRPr="000114D0">
        <w:rPr>
          <w:rFonts w:eastAsia="Times New Roman"/>
          <w:sz w:val="20"/>
          <w:szCs w:val="20"/>
          <w:lang w:val="fr-CA" w:bidi="lo-LA"/>
        </w:rPr>
        <w:t xml:space="preserve">assurance de la </w:t>
      </w:r>
      <w:r w:rsidRPr="00DF48AB">
        <w:rPr>
          <w:rFonts w:eastAsia="Times New Roman"/>
          <w:color w:val="505050"/>
          <w:sz w:val="20"/>
          <w:szCs w:val="20"/>
          <w:lang w:val="fr-CA" w:bidi="lo-LA"/>
        </w:rPr>
        <w:t xml:space="preserve">qualité – </w:t>
      </w:r>
      <w:hyperlink r:id="rId16" w:anchor="BK44" w:history="1">
        <w:r w:rsidRPr="00DF48AB">
          <w:rPr>
            <w:rStyle w:val="Hyperlink"/>
            <w:rFonts w:eastAsia="Times New Roman"/>
            <w:sz w:val="20"/>
            <w:szCs w:val="20"/>
            <w:lang w:val="fr-CA" w:bidi="lo-LA"/>
          </w:rPr>
          <w:t>Code des professions de la santé (LPSR), 1991</w:t>
        </w:r>
      </w:hyperlink>
      <w:r w:rsidRPr="00DF48AB">
        <w:rPr>
          <w:rFonts w:eastAsia="Times New Roman"/>
          <w:color w:val="505050"/>
          <w:sz w:val="20"/>
          <w:szCs w:val="20"/>
          <w:lang w:val="fr-CA" w:bidi="lo-LA"/>
        </w:rPr>
        <w:t>)</w:t>
      </w:r>
      <w:r w:rsidR="00DF48AB" w:rsidRPr="00DF48AB">
        <w:rPr>
          <w:rFonts w:eastAsia="Times New Roman"/>
          <w:color w:val="505050"/>
          <w:sz w:val="20"/>
          <w:szCs w:val="20"/>
          <w:lang w:val="fr-CA" w:bidi="lo-LA"/>
        </w:rPr>
        <w:t>.</w:t>
      </w:r>
    </w:p>
    <w:p w14:paraId="19274683" w14:textId="77777777" w:rsidR="00C2288B" w:rsidRPr="002000EE" w:rsidRDefault="00C2288B" w:rsidP="00AE2F2E">
      <w:pPr>
        <w:rPr>
          <w:color w:val="3B3838" w:themeColor="background2" w:themeShade="40"/>
          <w:sz w:val="20"/>
          <w:szCs w:val="20"/>
          <w:lang w:val="fr-CA"/>
        </w:rPr>
      </w:pPr>
    </w:p>
    <w:bookmarkEnd w:id="33"/>
    <w:p w14:paraId="7F4D3750" w14:textId="77777777" w:rsidR="00C2288B" w:rsidRPr="002000EE" w:rsidRDefault="00C2288B" w:rsidP="00AE2F2E">
      <w:pPr>
        <w:rPr>
          <w:color w:val="3B3838" w:themeColor="background2" w:themeShade="40"/>
          <w:sz w:val="20"/>
          <w:szCs w:val="20"/>
          <w:lang w:val="fr-CA"/>
        </w:rPr>
      </w:pPr>
    </w:p>
    <w:p w14:paraId="45971F55" w14:textId="3F5B9242" w:rsidR="00C2288B" w:rsidRPr="000114D0" w:rsidRDefault="00F834BF" w:rsidP="00AD01EB">
      <w:pPr>
        <w:pStyle w:val="Heading2"/>
        <w:rPr>
          <w:i/>
          <w:iCs/>
          <w:lang w:val="fr-CA"/>
        </w:rPr>
      </w:pPr>
      <w:bookmarkStart w:id="35" w:name="_Toc161035311"/>
      <w:bookmarkStart w:id="36" w:name="_Hlk129608196"/>
      <w:r w:rsidRPr="000114D0">
        <w:rPr>
          <w:lang w:val="fr-CA"/>
        </w:rPr>
        <w:t>Règlement sur l</w:t>
      </w:r>
      <w:r w:rsidR="00DF48AB" w:rsidRPr="000114D0">
        <w:rPr>
          <w:lang w:val="fr-CA"/>
        </w:rPr>
        <w:t>’</w:t>
      </w:r>
      <w:r w:rsidRPr="000114D0">
        <w:rPr>
          <w:lang w:val="fr-CA"/>
        </w:rPr>
        <w:t>assurance de la qualité</w:t>
      </w:r>
      <w:r w:rsidR="00C2288B" w:rsidRPr="000114D0">
        <w:rPr>
          <w:lang w:val="fr-CA"/>
        </w:rPr>
        <w:t xml:space="preserve"> (</w:t>
      </w:r>
      <w:r w:rsidRPr="000114D0">
        <w:rPr>
          <w:lang w:val="fr-CA"/>
        </w:rPr>
        <w:t>Règl. de l</w:t>
      </w:r>
      <w:r w:rsidR="00DF48AB" w:rsidRPr="000114D0">
        <w:rPr>
          <w:lang w:val="fr-CA"/>
        </w:rPr>
        <w:t>’</w:t>
      </w:r>
      <w:r w:rsidRPr="000114D0">
        <w:rPr>
          <w:lang w:val="fr-CA"/>
        </w:rPr>
        <w:t>Ont</w:t>
      </w:r>
      <w:r w:rsidR="00C2288B" w:rsidRPr="000114D0">
        <w:rPr>
          <w:lang w:val="fr-CA"/>
        </w:rPr>
        <w:t>. 226/96</w:t>
      </w:r>
      <w:r w:rsidR="001F0220" w:rsidRPr="000114D0">
        <w:rPr>
          <w:lang w:val="fr-CA"/>
        </w:rPr>
        <w:t xml:space="preserve"> (pris en application de la</w:t>
      </w:r>
      <w:r w:rsidR="00C2288B" w:rsidRPr="000114D0">
        <w:rPr>
          <w:lang w:val="fr-CA"/>
        </w:rPr>
        <w:t xml:space="preserve"> </w:t>
      </w:r>
      <w:r w:rsidR="001F0220" w:rsidRPr="000114D0">
        <w:rPr>
          <w:i/>
          <w:iCs/>
          <w:lang w:val="fr-CA"/>
        </w:rPr>
        <w:t>Loi de 1991 sur les ergothérapeutes</w:t>
      </w:r>
      <w:r w:rsidR="00D8369F" w:rsidRPr="000114D0">
        <w:rPr>
          <w:i/>
          <w:iCs/>
          <w:lang w:val="fr-CA"/>
        </w:rPr>
        <w:t>)</w:t>
      </w:r>
      <w:bookmarkEnd w:id="35"/>
    </w:p>
    <w:p w14:paraId="1285ADB5" w14:textId="08EA29E5" w:rsidR="00C2288B" w:rsidRPr="000114D0" w:rsidRDefault="00C2288B" w:rsidP="00AE2F2E">
      <w:pPr>
        <w:rPr>
          <w:sz w:val="20"/>
          <w:szCs w:val="20"/>
          <w:lang w:val="fr-CA"/>
        </w:rPr>
      </w:pPr>
    </w:p>
    <w:p w14:paraId="60E4F339" w14:textId="246F4CC7" w:rsidR="00C2288B" w:rsidRPr="000114D0" w:rsidRDefault="00C2288B" w:rsidP="00AD01EB">
      <w:pPr>
        <w:jc w:val="center"/>
        <w:rPr>
          <w:b/>
          <w:bCs/>
          <w:sz w:val="20"/>
          <w:szCs w:val="20"/>
          <w:lang w:val="fr-CA"/>
        </w:rPr>
      </w:pPr>
      <w:bookmarkStart w:id="37" w:name="_Toc149302892"/>
      <w:r w:rsidRPr="000114D0">
        <w:rPr>
          <w:b/>
          <w:bCs/>
          <w:sz w:val="20"/>
          <w:szCs w:val="20"/>
          <w:lang w:val="fr-CA"/>
        </w:rPr>
        <w:t>PART</w:t>
      </w:r>
      <w:r w:rsidR="001F0220" w:rsidRPr="000114D0">
        <w:rPr>
          <w:b/>
          <w:bCs/>
          <w:sz w:val="20"/>
          <w:szCs w:val="20"/>
          <w:lang w:val="fr-CA"/>
        </w:rPr>
        <w:t>IE</w:t>
      </w:r>
      <w:r w:rsidRPr="000114D0">
        <w:rPr>
          <w:b/>
          <w:bCs/>
          <w:sz w:val="20"/>
          <w:szCs w:val="20"/>
          <w:lang w:val="fr-CA"/>
        </w:rPr>
        <w:t xml:space="preserve"> VI</w:t>
      </w:r>
      <w:r w:rsidRPr="000114D0">
        <w:rPr>
          <w:b/>
          <w:bCs/>
          <w:sz w:val="20"/>
          <w:szCs w:val="20"/>
          <w:lang w:val="fr-CA"/>
        </w:rPr>
        <w:br/>
      </w:r>
      <w:bookmarkEnd w:id="37"/>
      <w:r w:rsidR="001F0220" w:rsidRPr="000114D0">
        <w:rPr>
          <w:b/>
          <w:bCs/>
          <w:sz w:val="20"/>
          <w:szCs w:val="20"/>
          <w:lang w:val="fr-CA"/>
        </w:rPr>
        <w:t>ASSURANCE DE LA QUALITÉ</w:t>
      </w:r>
    </w:p>
    <w:p w14:paraId="4A53AAA6" w14:textId="1B5340BA" w:rsidR="00C2288B" w:rsidRPr="000114D0" w:rsidRDefault="00336C05" w:rsidP="00AD01EB">
      <w:pPr>
        <w:jc w:val="center"/>
        <w:rPr>
          <w:sz w:val="20"/>
          <w:szCs w:val="20"/>
          <w:lang w:val="fr-CA"/>
        </w:rPr>
      </w:pPr>
      <w:r w:rsidRPr="000114D0">
        <w:rPr>
          <w:sz w:val="20"/>
          <w:szCs w:val="20"/>
          <w:lang w:val="fr-CA"/>
        </w:rPr>
        <w:t xml:space="preserve">Dispositions </w:t>
      </w:r>
      <w:r w:rsidR="000114D0" w:rsidRPr="000114D0">
        <w:rPr>
          <w:sz w:val="20"/>
          <w:szCs w:val="20"/>
          <w:lang w:val="fr-CA"/>
        </w:rPr>
        <w:t>générales</w:t>
      </w:r>
    </w:p>
    <w:p w14:paraId="4C035AA9" w14:textId="77777777" w:rsidR="008F5C2F" w:rsidRPr="000114D0" w:rsidRDefault="008F5C2F" w:rsidP="00AD01EB">
      <w:pPr>
        <w:jc w:val="center"/>
        <w:rPr>
          <w:sz w:val="20"/>
          <w:szCs w:val="20"/>
          <w:lang w:val="fr-CA"/>
        </w:rPr>
      </w:pPr>
    </w:p>
    <w:bookmarkEnd w:id="36"/>
    <w:p w14:paraId="79E4DE8D" w14:textId="5F06A5DC" w:rsidR="00336C05" w:rsidRPr="000114D0" w:rsidRDefault="00336C05" w:rsidP="008F5C2F">
      <w:pPr>
        <w:autoSpaceDE w:val="0"/>
        <w:autoSpaceDN w:val="0"/>
        <w:adjustRightInd w:val="0"/>
        <w:spacing w:after="0" w:line="209" w:lineRule="exact"/>
        <w:ind w:firstLine="360"/>
        <w:contextualSpacing w:val="0"/>
        <w:rPr>
          <w:rFonts w:eastAsia="Times New Roman"/>
          <w:sz w:val="20"/>
          <w:szCs w:val="20"/>
          <w:lang w:val="fr-CA"/>
        </w:rPr>
      </w:pPr>
      <w:r w:rsidRPr="000114D0">
        <w:rPr>
          <w:rFonts w:eastAsia="Times New Roman"/>
          <w:b/>
          <w:sz w:val="20"/>
          <w:szCs w:val="20"/>
          <w:lang w:val="fr-CA"/>
        </w:rPr>
        <w:t>24.</w:t>
      </w:r>
      <w:r w:rsidRPr="000114D0">
        <w:rPr>
          <w:rFonts w:eastAsia="Times New Roman"/>
          <w:sz w:val="20"/>
          <w:szCs w:val="20"/>
          <w:lang w:val="fr-CA"/>
        </w:rPr>
        <w:t xml:space="preserve"> Les définitions qui suivent s</w:t>
      </w:r>
      <w:r w:rsidR="00DF48AB" w:rsidRPr="000114D0">
        <w:rPr>
          <w:rFonts w:eastAsia="Times New Roman"/>
          <w:sz w:val="20"/>
          <w:szCs w:val="20"/>
          <w:lang w:val="fr-CA"/>
        </w:rPr>
        <w:t>’</w:t>
      </w:r>
      <w:r w:rsidRPr="000114D0">
        <w:rPr>
          <w:rFonts w:eastAsia="Times New Roman"/>
          <w:sz w:val="20"/>
          <w:szCs w:val="20"/>
          <w:lang w:val="fr-CA"/>
        </w:rPr>
        <w:t>appliquent au présent règlement :</w:t>
      </w:r>
    </w:p>
    <w:p w14:paraId="5C3AC76C"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56017258" w14:textId="63C45DF4"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r w:rsidRPr="000114D0">
        <w:rPr>
          <w:rFonts w:eastAsia="Times New Roman"/>
          <w:sz w:val="20"/>
          <w:szCs w:val="20"/>
          <w:lang w:val="fr-CA"/>
        </w:rPr>
        <w:t>« </w:t>
      </w:r>
      <w:r w:rsidR="00DF48AB" w:rsidRPr="000114D0">
        <w:rPr>
          <w:rFonts w:eastAsia="Times New Roman"/>
          <w:sz w:val="20"/>
          <w:szCs w:val="20"/>
          <w:lang w:val="fr-CA"/>
        </w:rPr>
        <w:t>C</w:t>
      </w:r>
      <w:r w:rsidRPr="000114D0">
        <w:rPr>
          <w:rFonts w:eastAsia="Times New Roman"/>
          <w:sz w:val="20"/>
          <w:szCs w:val="20"/>
          <w:lang w:val="fr-CA"/>
        </w:rPr>
        <w:t>omité » : S</w:t>
      </w:r>
      <w:r w:rsidR="00DF48AB" w:rsidRPr="000114D0">
        <w:rPr>
          <w:rFonts w:eastAsia="Times New Roman"/>
          <w:sz w:val="20"/>
          <w:szCs w:val="20"/>
          <w:lang w:val="fr-CA"/>
        </w:rPr>
        <w:t>’</w:t>
      </w:r>
      <w:r w:rsidRPr="000114D0">
        <w:rPr>
          <w:rFonts w:eastAsia="Times New Roman"/>
          <w:sz w:val="20"/>
          <w:szCs w:val="20"/>
          <w:lang w:val="fr-CA"/>
        </w:rPr>
        <w:t>entend du comité d</w:t>
      </w:r>
      <w:r w:rsidR="00DF48AB" w:rsidRPr="000114D0">
        <w:rPr>
          <w:rFonts w:eastAsia="Times New Roman"/>
          <w:sz w:val="20"/>
          <w:szCs w:val="20"/>
          <w:lang w:val="fr-CA"/>
        </w:rPr>
        <w:t>’assurance de la qualité.</w:t>
      </w:r>
    </w:p>
    <w:p w14:paraId="108C7A54" w14:textId="77777777"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p>
    <w:p w14:paraId="783DB29E" w14:textId="60D120B7" w:rsidR="00336C05" w:rsidRPr="000114D0" w:rsidRDefault="00336C05" w:rsidP="008F5C2F">
      <w:pPr>
        <w:snapToGrid w:val="0"/>
        <w:spacing w:after="0" w:line="209" w:lineRule="exact"/>
        <w:ind w:left="720"/>
        <w:contextualSpacing w:val="0"/>
        <w:rPr>
          <w:rFonts w:eastAsia="Times New Roman"/>
          <w:sz w:val="20"/>
          <w:szCs w:val="20"/>
          <w:lang w:val="fr-CA"/>
        </w:rPr>
      </w:pPr>
      <w:r w:rsidRPr="000114D0">
        <w:rPr>
          <w:rFonts w:eastAsia="Times New Roman"/>
          <w:sz w:val="20"/>
          <w:szCs w:val="20"/>
          <w:lang w:val="fr-CA"/>
        </w:rPr>
        <w:t>« échantillonnage aléatoire stratifié » : S</w:t>
      </w:r>
      <w:r w:rsidR="00DF48AB" w:rsidRPr="000114D0">
        <w:rPr>
          <w:rFonts w:eastAsia="Times New Roman"/>
          <w:sz w:val="20"/>
          <w:szCs w:val="20"/>
          <w:lang w:val="fr-CA"/>
        </w:rPr>
        <w:t>’</w:t>
      </w:r>
      <w:r w:rsidRPr="000114D0">
        <w:rPr>
          <w:rFonts w:eastAsia="Times New Roman"/>
          <w:sz w:val="20"/>
          <w:szCs w:val="20"/>
          <w:lang w:val="fr-CA"/>
        </w:rPr>
        <w:t>entend d</w:t>
      </w:r>
      <w:r w:rsidR="00DF48AB" w:rsidRPr="000114D0">
        <w:rPr>
          <w:rFonts w:eastAsia="Times New Roman"/>
          <w:sz w:val="20"/>
          <w:szCs w:val="20"/>
          <w:lang w:val="fr-CA"/>
        </w:rPr>
        <w:t>’</w:t>
      </w:r>
      <w:r w:rsidRPr="000114D0">
        <w:rPr>
          <w:rFonts w:eastAsia="Times New Roman"/>
          <w:sz w:val="20"/>
          <w:szCs w:val="20"/>
          <w:lang w:val="fr-CA"/>
        </w:rPr>
        <w:t>un échantillonnage selon lequel des groupes de membres sont :</w:t>
      </w:r>
    </w:p>
    <w:p w14:paraId="71FA49E3" w14:textId="77777777" w:rsidR="00336C05" w:rsidRPr="000114D0" w:rsidRDefault="00336C05" w:rsidP="00336C05">
      <w:pPr>
        <w:snapToGrid w:val="0"/>
        <w:spacing w:after="0" w:line="209" w:lineRule="exact"/>
        <w:ind w:firstLine="360"/>
        <w:contextualSpacing w:val="0"/>
        <w:rPr>
          <w:rFonts w:eastAsia="Times New Roman"/>
          <w:sz w:val="20"/>
          <w:szCs w:val="20"/>
          <w:lang w:val="fr-CA"/>
        </w:rPr>
      </w:pPr>
    </w:p>
    <w:p w14:paraId="29F17849" w14:textId="3C2A26E0" w:rsidR="00336C05" w:rsidRPr="000114D0" w:rsidRDefault="00336C05" w:rsidP="008F5C2F">
      <w:pPr>
        <w:snapToGrid w:val="0"/>
        <w:spacing w:after="0" w:line="209" w:lineRule="exact"/>
        <w:ind w:left="720" w:firstLine="360"/>
        <w:contextualSpacing w:val="0"/>
        <w:rPr>
          <w:rFonts w:eastAsia="Times New Roman"/>
          <w:sz w:val="20"/>
          <w:szCs w:val="20"/>
          <w:lang w:val="fr-CA"/>
        </w:rPr>
      </w:pPr>
      <w:r w:rsidRPr="000114D0">
        <w:rPr>
          <w:rFonts w:eastAsia="Times New Roman"/>
          <w:sz w:val="20"/>
          <w:szCs w:val="20"/>
          <w:lang w:val="fr-CA"/>
        </w:rPr>
        <w:t>(a) soit retirés de l</w:t>
      </w:r>
      <w:r w:rsidR="00DF48AB" w:rsidRPr="000114D0">
        <w:rPr>
          <w:rFonts w:eastAsia="Times New Roman"/>
          <w:sz w:val="20"/>
          <w:szCs w:val="20"/>
          <w:lang w:val="fr-CA"/>
        </w:rPr>
        <w:t>’</w:t>
      </w:r>
      <w:r w:rsidRPr="000114D0">
        <w:rPr>
          <w:rFonts w:eastAsia="Times New Roman"/>
          <w:sz w:val="20"/>
          <w:szCs w:val="20"/>
          <w:lang w:val="fr-CA"/>
        </w:rPr>
        <w:t>ensemble des membres devant être échantillonnés;</w:t>
      </w:r>
    </w:p>
    <w:p w14:paraId="2FA054DF" w14:textId="77777777" w:rsidR="00336C05" w:rsidRPr="000114D0" w:rsidRDefault="00336C05" w:rsidP="008F5C2F">
      <w:pPr>
        <w:snapToGrid w:val="0"/>
        <w:spacing w:after="0" w:line="209" w:lineRule="exact"/>
        <w:ind w:left="1080"/>
        <w:contextualSpacing w:val="0"/>
        <w:rPr>
          <w:rFonts w:eastAsia="Times New Roman"/>
          <w:sz w:val="20"/>
          <w:szCs w:val="20"/>
          <w:lang w:val="fr-CA"/>
        </w:rPr>
      </w:pPr>
    </w:p>
    <w:p w14:paraId="34E4CC60" w14:textId="37251315" w:rsidR="00336C05" w:rsidRPr="000114D0" w:rsidRDefault="00336C05" w:rsidP="008F5C2F">
      <w:pPr>
        <w:snapToGrid w:val="0"/>
        <w:spacing w:after="0" w:line="209" w:lineRule="exact"/>
        <w:ind w:left="1368" w:hanging="288"/>
        <w:contextualSpacing w:val="0"/>
        <w:rPr>
          <w:rFonts w:eastAsia="Times New Roman"/>
          <w:sz w:val="20"/>
          <w:szCs w:val="20"/>
          <w:lang w:val="fr-CA"/>
        </w:rPr>
      </w:pPr>
      <w:r w:rsidRPr="000114D0">
        <w:rPr>
          <w:rFonts w:eastAsia="Times New Roman"/>
          <w:sz w:val="20"/>
          <w:szCs w:val="20"/>
          <w:lang w:val="fr-CA"/>
        </w:rPr>
        <w:t xml:space="preserve"> (b) soit pondérés pour accroître ou réduire la probabilité qu</w:t>
      </w:r>
      <w:r w:rsidR="00DF48AB" w:rsidRPr="000114D0">
        <w:rPr>
          <w:rFonts w:eastAsia="Times New Roman"/>
          <w:sz w:val="20"/>
          <w:szCs w:val="20"/>
          <w:lang w:val="fr-CA"/>
        </w:rPr>
        <w:t>’ils soient choisis.</w:t>
      </w:r>
    </w:p>
    <w:p w14:paraId="48813ECA"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2152A2E7" w14:textId="2459E4BF"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r w:rsidRPr="000114D0">
        <w:rPr>
          <w:rFonts w:eastAsia="Times New Roman"/>
          <w:sz w:val="20"/>
          <w:szCs w:val="20"/>
          <w:lang w:val="fr-CA"/>
        </w:rPr>
        <w:t>« évaluateur » : S</w:t>
      </w:r>
      <w:r w:rsidR="00DF48AB" w:rsidRPr="000114D0">
        <w:rPr>
          <w:rFonts w:eastAsia="Times New Roman"/>
          <w:sz w:val="20"/>
          <w:szCs w:val="20"/>
          <w:lang w:val="fr-CA"/>
        </w:rPr>
        <w:t>’</w:t>
      </w:r>
      <w:r w:rsidRPr="000114D0">
        <w:rPr>
          <w:rFonts w:eastAsia="Times New Roman"/>
          <w:sz w:val="20"/>
          <w:szCs w:val="20"/>
          <w:lang w:val="fr-CA"/>
        </w:rPr>
        <w:t>entend d</w:t>
      </w:r>
      <w:r w:rsidR="00DF48AB" w:rsidRPr="000114D0">
        <w:rPr>
          <w:rFonts w:eastAsia="Times New Roman"/>
          <w:sz w:val="20"/>
          <w:szCs w:val="20"/>
          <w:lang w:val="fr-CA"/>
        </w:rPr>
        <w:t>’</w:t>
      </w:r>
      <w:r w:rsidRPr="000114D0">
        <w:rPr>
          <w:rFonts w:eastAsia="Times New Roman"/>
          <w:sz w:val="20"/>
          <w:szCs w:val="20"/>
          <w:lang w:val="fr-CA"/>
        </w:rPr>
        <w:t>un évaluateur nommé aux termes de l</w:t>
      </w:r>
      <w:r w:rsidR="00DF48AB" w:rsidRPr="000114D0">
        <w:rPr>
          <w:rFonts w:eastAsia="Times New Roman"/>
          <w:sz w:val="20"/>
          <w:szCs w:val="20"/>
          <w:lang w:val="fr-CA"/>
        </w:rPr>
        <w:t>’</w:t>
      </w:r>
      <w:r w:rsidRPr="000114D0">
        <w:rPr>
          <w:rFonts w:eastAsia="Times New Roman"/>
          <w:sz w:val="20"/>
          <w:szCs w:val="20"/>
          <w:lang w:val="fr-CA"/>
        </w:rPr>
        <w:t>article 81 du Code des professions de la santé.</w:t>
      </w:r>
    </w:p>
    <w:p w14:paraId="7A403162" w14:textId="77777777"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p>
    <w:p w14:paraId="0BB38905" w14:textId="11094749"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r w:rsidRPr="000114D0">
        <w:rPr>
          <w:rFonts w:eastAsia="Times New Roman"/>
          <w:sz w:val="20"/>
          <w:szCs w:val="20"/>
          <w:lang w:val="fr-CA"/>
        </w:rPr>
        <w:t>« programme » : S</w:t>
      </w:r>
      <w:r w:rsidR="00DF48AB" w:rsidRPr="000114D0">
        <w:rPr>
          <w:rFonts w:eastAsia="Times New Roman"/>
          <w:sz w:val="20"/>
          <w:szCs w:val="20"/>
          <w:lang w:val="fr-CA"/>
        </w:rPr>
        <w:t>’</w:t>
      </w:r>
      <w:r w:rsidRPr="000114D0">
        <w:rPr>
          <w:rFonts w:eastAsia="Times New Roman"/>
          <w:sz w:val="20"/>
          <w:szCs w:val="20"/>
          <w:lang w:val="fr-CA"/>
        </w:rPr>
        <w:t>entend du programme d</w:t>
      </w:r>
      <w:r w:rsidR="00DF48AB" w:rsidRPr="000114D0">
        <w:rPr>
          <w:rFonts w:eastAsia="Times New Roman"/>
          <w:sz w:val="20"/>
          <w:szCs w:val="20"/>
          <w:lang w:val="fr-CA"/>
        </w:rPr>
        <w:t>’</w:t>
      </w:r>
      <w:r w:rsidRPr="000114D0">
        <w:rPr>
          <w:rFonts w:eastAsia="Times New Roman"/>
          <w:sz w:val="20"/>
          <w:szCs w:val="20"/>
          <w:lang w:val="fr-CA"/>
        </w:rPr>
        <w:t>assurance de la qualité requis aux termes de l</w:t>
      </w:r>
      <w:r w:rsidR="00DF48AB" w:rsidRPr="000114D0">
        <w:rPr>
          <w:rFonts w:eastAsia="Times New Roman"/>
          <w:sz w:val="20"/>
          <w:szCs w:val="20"/>
          <w:lang w:val="fr-CA"/>
        </w:rPr>
        <w:t>’</w:t>
      </w:r>
      <w:r w:rsidRPr="000114D0">
        <w:rPr>
          <w:rFonts w:eastAsia="Times New Roman"/>
          <w:sz w:val="20"/>
          <w:szCs w:val="20"/>
          <w:lang w:val="fr-CA"/>
        </w:rPr>
        <w:t>article 80 du Co</w:t>
      </w:r>
      <w:r w:rsidR="00DF48AB" w:rsidRPr="000114D0">
        <w:rPr>
          <w:rFonts w:eastAsia="Times New Roman"/>
          <w:sz w:val="20"/>
          <w:szCs w:val="20"/>
          <w:lang w:val="fr-CA"/>
        </w:rPr>
        <w:t>de des professions de la santé.</w:t>
      </w:r>
    </w:p>
    <w:p w14:paraId="019C476F" w14:textId="77777777"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p>
    <w:p w14:paraId="636D0CCB" w14:textId="754C925F" w:rsidR="00336C05" w:rsidRPr="000114D0" w:rsidRDefault="00336C05" w:rsidP="008F5C2F">
      <w:pPr>
        <w:autoSpaceDE w:val="0"/>
        <w:autoSpaceDN w:val="0"/>
        <w:adjustRightInd w:val="0"/>
        <w:spacing w:after="0" w:line="209" w:lineRule="exact"/>
        <w:ind w:left="720" w:hanging="360"/>
        <w:contextualSpacing w:val="0"/>
        <w:rPr>
          <w:rFonts w:eastAsia="Times New Roman"/>
          <w:sz w:val="20"/>
          <w:szCs w:val="20"/>
          <w:lang w:val="fr-CA"/>
        </w:rPr>
      </w:pPr>
      <w:r w:rsidRPr="000114D0">
        <w:rPr>
          <w:rFonts w:eastAsia="Times New Roman"/>
          <w:b/>
          <w:sz w:val="20"/>
          <w:szCs w:val="20"/>
          <w:lang w:val="fr-CA"/>
        </w:rPr>
        <w:t>25.</w:t>
      </w:r>
      <w:r w:rsidRPr="000114D0">
        <w:rPr>
          <w:rFonts w:eastAsia="Times New Roman"/>
          <w:sz w:val="20"/>
          <w:szCs w:val="20"/>
          <w:lang w:val="fr-CA"/>
        </w:rPr>
        <w:t xml:space="preserve"> (1) Le Comité administre le programme d</w:t>
      </w:r>
      <w:r w:rsidR="00DF48AB" w:rsidRPr="000114D0">
        <w:rPr>
          <w:rFonts w:eastAsia="Times New Roman"/>
          <w:sz w:val="20"/>
          <w:szCs w:val="20"/>
          <w:lang w:val="fr-CA"/>
        </w:rPr>
        <w:t>’</w:t>
      </w:r>
      <w:r w:rsidRPr="000114D0">
        <w:rPr>
          <w:rFonts w:eastAsia="Times New Roman"/>
          <w:sz w:val="20"/>
          <w:szCs w:val="20"/>
          <w:lang w:val="fr-CA"/>
        </w:rPr>
        <w:t>assurance de la qualité, qui comprend les composantes suivantes :</w:t>
      </w:r>
    </w:p>
    <w:p w14:paraId="6990ACAC"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6E3D417C" w14:textId="77777777" w:rsidR="00336C05" w:rsidRPr="000114D0" w:rsidRDefault="00336C05" w:rsidP="008F5C2F">
      <w:pPr>
        <w:snapToGrid w:val="0"/>
        <w:spacing w:line="209" w:lineRule="exact"/>
        <w:ind w:left="1120" w:hanging="400"/>
        <w:contextualSpacing w:val="0"/>
        <w:rPr>
          <w:rFonts w:eastAsia="Times New Roman"/>
          <w:sz w:val="20"/>
          <w:szCs w:val="20"/>
          <w:lang w:val="fr-CA"/>
        </w:rPr>
      </w:pPr>
      <w:r w:rsidRPr="000114D0">
        <w:rPr>
          <w:rFonts w:eastAsia="Times New Roman"/>
          <w:sz w:val="20"/>
          <w:szCs w:val="20"/>
          <w:lang w:val="fr-CA"/>
        </w:rPr>
        <w:t>1. Perfectionnement professionnel aux fins suivantes :</w:t>
      </w:r>
    </w:p>
    <w:p w14:paraId="3F062DAE" w14:textId="55ED153C" w:rsidR="00336C05" w:rsidRPr="000114D0" w:rsidRDefault="00336C05" w:rsidP="00DF48AB">
      <w:pPr>
        <w:snapToGrid w:val="0"/>
        <w:spacing w:line="209" w:lineRule="exact"/>
        <w:ind w:left="1368" w:hanging="288"/>
        <w:contextualSpacing w:val="0"/>
        <w:rPr>
          <w:rFonts w:eastAsia="Times New Roman"/>
          <w:sz w:val="20"/>
          <w:szCs w:val="20"/>
          <w:lang w:val="fr-CA"/>
        </w:rPr>
      </w:pPr>
      <w:r w:rsidRPr="000114D0">
        <w:rPr>
          <w:rFonts w:eastAsia="Times New Roman"/>
          <w:sz w:val="20"/>
          <w:szCs w:val="20"/>
          <w:lang w:val="fr-CA"/>
        </w:rPr>
        <w:lastRenderedPageBreak/>
        <w:t xml:space="preserve">i. </w:t>
      </w:r>
      <w:r w:rsidR="0008630E" w:rsidRPr="000114D0">
        <w:rPr>
          <w:rFonts w:eastAsia="Times New Roman"/>
          <w:sz w:val="20"/>
          <w:szCs w:val="20"/>
          <w:lang w:val="fr-CA"/>
        </w:rPr>
        <w:t xml:space="preserve"> </w:t>
      </w:r>
      <w:r w:rsidR="003A45F2">
        <w:rPr>
          <w:rFonts w:eastAsia="Times New Roman"/>
          <w:sz w:val="20"/>
          <w:szCs w:val="20"/>
          <w:lang w:val="fr-CA"/>
        </w:rPr>
        <w:t xml:space="preserve"> </w:t>
      </w:r>
      <w:r w:rsidRPr="000114D0">
        <w:rPr>
          <w:rFonts w:eastAsia="Times New Roman"/>
          <w:sz w:val="20"/>
          <w:szCs w:val="20"/>
          <w:lang w:val="fr-CA"/>
        </w:rPr>
        <w:t>promouvoir le maintien de la compétence et l</w:t>
      </w:r>
      <w:r w:rsidR="00DF48AB" w:rsidRPr="000114D0">
        <w:rPr>
          <w:rFonts w:eastAsia="Times New Roman"/>
          <w:sz w:val="20"/>
          <w:szCs w:val="20"/>
          <w:lang w:val="fr-CA"/>
        </w:rPr>
        <w:t>’</w:t>
      </w:r>
      <w:r w:rsidRPr="000114D0">
        <w:rPr>
          <w:rFonts w:eastAsia="Times New Roman"/>
          <w:sz w:val="20"/>
          <w:szCs w:val="20"/>
          <w:lang w:val="fr-CA"/>
        </w:rPr>
        <w:t>amélioration continue de la qualité chez les membres,</w:t>
      </w:r>
    </w:p>
    <w:p w14:paraId="6B133ACF" w14:textId="03548108" w:rsidR="00336C05" w:rsidRPr="000114D0" w:rsidRDefault="00336C05" w:rsidP="008F5C2F">
      <w:pPr>
        <w:snapToGrid w:val="0"/>
        <w:spacing w:after="0" w:line="209" w:lineRule="exact"/>
        <w:ind w:left="720" w:firstLine="360"/>
        <w:contextualSpacing w:val="0"/>
        <w:rPr>
          <w:rFonts w:eastAsia="Times New Roman"/>
          <w:sz w:val="20"/>
          <w:szCs w:val="20"/>
          <w:lang w:val="fr-CA"/>
        </w:rPr>
      </w:pPr>
      <w:r w:rsidRPr="000114D0">
        <w:rPr>
          <w:rFonts w:eastAsia="Times New Roman"/>
          <w:sz w:val="20"/>
          <w:szCs w:val="20"/>
          <w:lang w:val="fr-CA"/>
        </w:rPr>
        <w:t xml:space="preserve">ii. </w:t>
      </w:r>
      <w:r w:rsidR="003A45F2">
        <w:rPr>
          <w:rFonts w:eastAsia="Times New Roman"/>
          <w:sz w:val="20"/>
          <w:szCs w:val="20"/>
          <w:lang w:val="fr-CA"/>
        </w:rPr>
        <w:t xml:space="preserve"> </w:t>
      </w:r>
      <w:r w:rsidRPr="000114D0">
        <w:rPr>
          <w:rFonts w:eastAsia="Times New Roman"/>
          <w:sz w:val="20"/>
          <w:szCs w:val="20"/>
          <w:lang w:val="fr-CA"/>
        </w:rPr>
        <w:t>faire face aux changements qui surviennent au sein de la profession,</w:t>
      </w:r>
    </w:p>
    <w:p w14:paraId="5BC405CB" w14:textId="77777777" w:rsidR="00336C05" w:rsidRPr="000114D0" w:rsidRDefault="00336C05" w:rsidP="008F5C2F">
      <w:pPr>
        <w:snapToGrid w:val="0"/>
        <w:spacing w:after="0" w:line="209" w:lineRule="exact"/>
        <w:ind w:left="1080"/>
        <w:contextualSpacing w:val="0"/>
        <w:rPr>
          <w:rFonts w:eastAsia="Times New Roman"/>
          <w:sz w:val="20"/>
          <w:szCs w:val="20"/>
          <w:lang w:val="fr-CA"/>
        </w:rPr>
      </w:pPr>
    </w:p>
    <w:p w14:paraId="0A1F1A7C" w14:textId="5BE6C867" w:rsidR="00336C05" w:rsidRPr="000114D0" w:rsidRDefault="00336C05" w:rsidP="008F5C2F">
      <w:pPr>
        <w:snapToGrid w:val="0"/>
        <w:spacing w:after="0" w:line="209" w:lineRule="exact"/>
        <w:ind w:left="1368" w:hanging="288"/>
        <w:contextualSpacing w:val="0"/>
        <w:rPr>
          <w:rFonts w:eastAsia="Times New Roman"/>
          <w:sz w:val="20"/>
          <w:szCs w:val="20"/>
          <w:lang w:val="fr-CA"/>
        </w:rPr>
      </w:pPr>
      <w:r w:rsidRPr="000114D0">
        <w:rPr>
          <w:rFonts w:eastAsia="Times New Roman"/>
          <w:sz w:val="20"/>
          <w:szCs w:val="20"/>
          <w:lang w:val="fr-CA"/>
        </w:rPr>
        <w:t xml:space="preserve">iii. </w:t>
      </w:r>
      <w:r w:rsidR="003A45F2">
        <w:rPr>
          <w:rFonts w:eastAsia="Times New Roman"/>
          <w:sz w:val="20"/>
          <w:szCs w:val="20"/>
          <w:lang w:val="fr-CA"/>
        </w:rPr>
        <w:t xml:space="preserve"> </w:t>
      </w:r>
      <w:r w:rsidRPr="000114D0">
        <w:rPr>
          <w:rFonts w:eastAsia="Times New Roman"/>
          <w:sz w:val="20"/>
          <w:szCs w:val="20"/>
          <w:lang w:val="fr-CA"/>
        </w:rPr>
        <w:t>incorporer des normes d</w:t>
      </w:r>
      <w:r w:rsidR="00DF48AB" w:rsidRPr="000114D0">
        <w:rPr>
          <w:rFonts w:eastAsia="Times New Roman"/>
          <w:sz w:val="20"/>
          <w:szCs w:val="20"/>
          <w:lang w:val="fr-CA"/>
        </w:rPr>
        <w:t>’</w:t>
      </w:r>
      <w:r w:rsidRPr="000114D0">
        <w:rPr>
          <w:rFonts w:eastAsia="Times New Roman"/>
          <w:sz w:val="20"/>
          <w:szCs w:val="20"/>
          <w:lang w:val="fr-CA"/>
        </w:rPr>
        <w:t>exercice, des avancées technologiques, des modifications apportées aux compétences exigées pour l</w:t>
      </w:r>
      <w:r w:rsidR="00DF48AB" w:rsidRPr="000114D0">
        <w:rPr>
          <w:rFonts w:eastAsia="Times New Roman"/>
          <w:sz w:val="20"/>
          <w:szCs w:val="20"/>
          <w:lang w:val="fr-CA"/>
        </w:rPr>
        <w:t>’</w:t>
      </w:r>
      <w:r w:rsidRPr="000114D0">
        <w:rPr>
          <w:rFonts w:eastAsia="Times New Roman"/>
          <w:sz w:val="20"/>
          <w:szCs w:val="20"/>
          <w:lang w:val="fr-CA"/>
        </w:rPr>
        <w:t>admission à la profession et d</w:t>
      </w:r>
      <w:r w:rsidR="00DF48AB" w:rsidRPr="000114D0">
        <w:rPr>
          <w:rFonts w:eastAsia="Times New Roman"/>
          <w:sz w:val="20"/>
          <w:szCs w:val="20"/>
          <w:lang w:val="fr-CA"/>
        </w:rPr>
        <w:t>’</w:t>
      </w:r>
      <w:r w:rsidRPr="000114D0">
        <w:rPr>
          <w:rFonts w:eastAsia="Times New Roman"/>
          <w:sz w:val="20"/>
          <w:szCs w:val="20"/>
          <w:lang w:val="fr-CA"/>
        </w:rPr>
        <w:t>autres questions pertinentes, à la discrétion du conseil.</w:t>
      </w:r>
    </w:p>
    <w:p w14:paraId="6647C370" w14:textId="77777777" w:rsidR="00336C05" w:rsidRPr="000114D0" w:rsidRDefault="00336C05" w:rsidP="008F5C2F">
      <w:pPr>
        <w:autoSpaceDE w:val="0"/>
        <w:autoSpaceDN w:val="0"/>
        <w:adjustRightInd w:val="0"/>
        <w:spacing w:after="0" w:line="209" w:lineRule="exact"/>
        <w:ind w:left="720" w:firstLine="360"/>
        <w:contextualSpacing w:val="0"/>
        <w:rPr>
          <w:rFonts w:eastAsia="Times New Roman"/>
          <w:sz w:val="20"/>
          <w:szCs w:val="20"/>
          <w:highlight w:val="yellow"/>
          <w:lang w:val="fr-CA"/>
        </w:rPr>
      </w:pPr>
    </w:p>
    <w:p w14:paraId="6A2188F6" w14:textId="77777777" w:rsidR="00336C05" w:rsidRPr="000114D0" w:rsidRDefault="00336C05" w:rsidP="008F5C2F">
      <w:pPr>
        <w:autoSpaceDE w:val="0"/>
        <w:autoSpaceDN w:val="0"/>
        <w:adjustRightInd w:val="0"/>
        <w:spacing w:after="0" w:line="209" w:lineRule="exact"/>
        <w:ind w:left="360" w:firstLine="360"/>
        <w:contextualSpacing w:val="0"/>
        <w:rPr>
          <w:rFonts w:eastAsia="Times New Roman"/>
          <w:sz w:val="20"/>
          <w:szCs w:val="20"/>
          <w:lang w:val="fr-CA"/>
        </w:rPr>
      </w:pPr>
      <w:r w:rsidRPr="000114D0">
        <w:rPr>
          <w:rFonts w:eastAsia="Times New Roman"/>
          <w:sz w:val="20"/>
          <w:szCs w:val="20"/>
          <w:lang w:val="fr-CA"/>
        </w:rPr>
        <w:t>2. Auto-évaluation.</w:t>
      </w:r>
    </w:p>
    <w:p w14:paraId="23902713"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highlight w:val="yellow"/>
          <w:lang w:val="fr-CA"/>
        </w:rPr>
      </w:pPr>
    </w:p>
    <w:p w14:paraId="6C37D858" w14:textId="66569E4B" w:rsidR="00336C05" w:rsidRPr="000114D0" w:rsidRDefault="00336C05" w:rsidP="008F5C2F">
      <w:pPr>
        <w:autoSpaceDE w:val="0"/>
        <w:autoSpaceDN w:val="0"/>
        <w:adjustRightInd w:val="0"/>
        <w:spacing w:after="0" w:line="209" w:lineRule="exact"/>
        <w:ind w:left="1080" w:hanging="360"/>
        <w:contextualSpacing w:val="0"/>
        <w:rPr>
          <w:rFonts w:eastAsia="Times New Roman"/>
          <w:sz w:val="20"/>
          <w:szCs w:val="20"/>
          <w:lang w:val="fr-CA"/>
        </w:rPr>
      </w:pPr>
      <w:r w:rsidRPr="000114D0">
        <w:rPr>
          <w:rFonts w:eastAsia="Times New Roman"/>
          <w:sz w:val="20"/>
          <w:szCs w:val="20"/>
          <w:lang w:val="fr-CA"/>
        </w:rPr>
        <w:t>3. Examen par les pairs et évaluation des activités professionnelles des membres.</w:t>
      </w:r>
    </w:p>
    <w:p w14:paraId="35739D02"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highlight w:val="yellow"/>
          <w:lang w:val="fr-CA"/>
        </w:rPr>
      </w:pPr>
    </w:p>
    <w:p w14:paraId="2F5B24ED" w14:textId="77777777" w:rsidR="00336C05" w:rsidRPr="000114D0" w:rsidRDefault="00336C05" w:rsidP="00336C05">
      <w:pPr>
        <w:autoSpaceDE w:val="0"/>
        <w:autoSpaceDN w:val="0"/>
        <w:adjustRightInd w:val="0"/>
        <w:spacing w:after="0" w:line="209" w:lineRule="exact"/>
        <w:ind w:firstLine="360"/>
        <w:contextualSpacing w:val="0"/>
        <w:rPr>
          <w:rFonts w:eastAsia="Times New Roman"/>
          <w:sz w:val="20"/>
          <w:szCs w:val="20"/>
          <w:lang w:val="fr-CA"/>
        </w:rPr>
      </w:pPr>
      <w:r w:rsidRPr="000114D0">
        <w:rPr>
          <w:rFonts w:eastAsia="Times New Roman"/>
          <w:sz w:val="20"/>
          <w:szCs w:val="20"/>
          <w:lang w:val="fr-CA"/>
        </w:rPr>
        <w:t>(2) Tous les membres doivent :</w:t>
      </w:r>
    </w:p>
    <w:p w14:paraId="56A471B6" w14:textId="77777777" w:rsidR="00336C05" w:rsidRPr="000114D0" w:rsidRDefault="00336C05" w:rsidP="00336C05">
      <w:pPr>
        <w:autoSpaceDE w:val="0"/>
        <w:autoSpaceDN w:val="0"/>
        <w:adjustRightInd w:val="0"/>
        <w:spacing w:after="0" w:line="209" w:lineRule="exact"/>
        <w:ind w:firstLine="360"/>
        <w:contextualSpacing w:val="0"/>
        <w:rPr>
          <w:rFonts w:eastAsia="Times New Roman"/>
          <w:sz w:val="20"/>
          <w:szCs w:val="20"/>
          <w:lang w:val="fr-CA"/>
        </w:rPr>
      </w:pPr>
    </w:p>
    <w:p w14:paraId="7DAB363E" w14:textId="77777777" w:rsidR="00336C05" w:rsidRPr="000114D0" w:rsidRDefault="00336C05" w:rsidP="008F5C2F">
      <w:pPr>
        <w:autoSpaceDE w:val="0"/>
        <w:autoSpaceDN w:val="0"/>
        <w:adjustRightInd w:val="0"/>
        <w:spacing w:after="0" w:line="209" w:lineRule="exact"/>
        <w:ind w:left="720" w:firstLine="360"/>
        <w:contextualSpacing w:val="0"/>
        <w:rPr>
          <w:rFonts w:eastAsia="Times New Roman"/>
          <w:sz w:val="20"/>
          <w:szCs w:val="20"/>
          <w:lang w:val="fr-CA"/>
        </w:rPr>
      </w:pPr>
      <w:r w:rsidRPr="000114D0">
        <w:rPr>
          <w:rFonts w:eastAsia="Times New Roman"/>
          <w:sz w:val="20"/>
          <w:szCs w:val="20"/>
          <w:lang w:val="fr-CA"/>
        </w:rPr>
        <w:t>(a)</w:t>
      </w:r>
      <w:r w:rsidRPr="000114D0">
        <w:rPr>
          <w:rFonts w:eastAsia="Times New Roman"/>
          <w:sz w:val="20"/>
          <w:szCs w:val="20"/>
          <w:lang w:val="fr-CA"/>
        </w:rPr>
        <w:tab/>
        <w:t>participer au programme;</w:t>
      </w:r>
    </w:p>
    <w:p w14:paraId="2C4CF4A4" w14:textId="77777777" w:rsidR="00336C05" w:rsidRPr="000114D0" w:rsidRDefault="00336C05" w:rsidP="008F5C2F">
      <w:pPr>
        <w:autoSpaceDE w:val="0"/>
        <w:autoSpaceDN w:val="0"/>
        <w:adjustRightInd w:val="0"/>
        <w:spacing w:after="0" w:line="209" w:lineRule="exact"/>
        <w:ind w:left="720" w:firstLine="360"/>
        <w:contextualSpacing w:val="0"/>
        <w:rPr>
          <w:rFonts w:eastAsia="Times New Roman"/>
          <w:sz w:val="20"/>
          <w:szCs w:val="20"/>
          <w:lang w:val="fr-CA"/>
        </w:rPr>
      </w:pPr>
    </w:p>
    <w:p w14:paraId="1F5204AF" w14:textId="24039EF4" w:rsidR="00336C05" w:rsidRPr="000114D0" w:rsidRDefault="00336C05" w:rsidP="008F5C2F">
      <w:pPr>
        <w:autoSpaceDE w:val="0"/>
        <w:autoSpaceDN w:val="0"/>
        <w:adjustRightInd w:val="0"/>
        <w:spacing w:after="0" w:line="209" w:lineRule="exact"/>
        <w:ind w:left="720" w:firstLine="360"/>
        <w:contextualSpacing w:val="0"/>
        <w:rPr>
          <w:rFonts w:eastAsia="Times New Roman"/>
          <w:sz w:val="20"/>
          <w:szCs w:val="20"/>
          <w:lang w:val="fr-CA"/>
        </w:rPr>
      </w:pPr>
      <w:r w:rsidRPr="000114D0">
        <w:rPr>
          <w:rFonts w:eastAsia="Times New Roman"/>
          <w:sz w:val="20"/>
          <w:szCs w:val="20"/>
          <w:lang w:val="fr-CA"/>
        </w:rPr>
        <w:t>(b)</w:t>
      </w:r>
      <w:r w:rsidRPr="000114D0">
        <w:rPr>
          <w:rFonts w:eastAsia="Times New Roman"/>
          <w:sz w:val="20"/>
          <w:szCs w:val="20"/>
          <w:lang w:val="fr-CA"/>
        </w:rPr>
        <w:tab/>
        <w:t>observer les exigences du programme.</w:t>
      </w:r>
    </w:p>
    <w:p w14:paraId="288A5D88" w14:textId="77777777"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p>
    <w:p w14:paraId="5F32E779" w14:textId="37D778AE"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b/>
          <w:sz w:val="20"/>
          <w:szCs w:val="20"/>
          <w:lang w:val="fr-CA"/>
        </w:rPr>
        <w:t>26.</w:t>
      </w:r>
      <w:r w:rsidRPr="000114D0">
        <w:rPr>
          <w:rFonts w:eastAsia="Times New Roman"/>
          <w:sz w:val="20"/>
          <w:szCs w:val="20"/>
          <w:lang w:val="fr-CA"/>
        </w:rPr>
        <w:t xml:space="preserve"> (1) Un sous-comité du Comité peut exercer les pouvoirs et les fonctions d</w:t>
      </w:r>
      <w:r w:rsidR="0008630E" w:rsidRPr="000114D0">
        <w:rPr>
          <w:rFonts w:eastAsia="Times New Roman"/>
          <w:sz w:val="20"/>
          <w:szCs w:val="20"/>
          <w:lang w:val="fr-CA"/>
        </w:rPr>
        <w:t>u Comité au nom du Comité.</w:t>
      </w:r>
    </w:p>
    <w:p w14:paraId="3EE6E838"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3B678F53" w14:textId="603D8A71"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sz w:val="20"/>
          <w:szCs w:val="20"/>
          <w:lang w:val="fr-CA"/>
        </w:rPr>
        <w:t>(2) Un sous-comité se compose d</w:t>
      </w:r>
      <w:r w:rsidR="00DF48AB" w:rsidRPr="000114D0">
        <w:rPr>
          <w:rFonts w:eastAsia="Times New Roman"/>
          <w:sz w:val="20"/>
          <w:szCs w:val="20"/>
          <w:lang w:val="fr-CA"/>
        </w:rPr>
        <w:t>’</w:t>
      </w:r>
      <w:r w:rsidRPr="000114D0">
        <w:rPr>
          <w:rFonts w:eastAsia="Times New Roman"/>
          <w:sz w:val="20"/>
          <w:szCs w:val="20"/>
          <w:lang w:val="fr-CA"/>
        </w:rPr>
        <w:t xml:space="preserve">au moins trois membres du Comité, dont au moins un est nommé au conseil par le lieutenant-gouverneur en conseil. </w:t>
      </w:r>
    </w:p>
    <w:p w14:paraId="0EF23AF9"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7DCD116F" w14:textId="77777777" w:rsidR="00336C05" w:rsidRPr="000114D0" w:rsidRDefault="00336C05" w:rsidP="00336C05">
      <w:pPr>
        <w:autoSpaceDE w:val="0"/>
        <w:autoSpaceDN w:val="0"/>
        <w:adjustRightInd w:val="0"/>
        <w:spacing w:after="0" w:line="209" w:lineRule="exact"/>
        <w:contextualSpacing w:val="0"/>
        <w:jc w:val="center"/>
        <w:rPr>
          <w:rFonts w:eastAsia="Times New Roman"/>
          <w:b/>
          <w:smallCaps/>
          <w:sz w:val="20"/>
          <w:szCs w:val="20"/>
          <w:lang w:val="fr-CA"/>
        </w:rPr>
      </w:pPr>
      <w:r w:rsidRPr="000114D0">
        <w:rPr>
          <w:rFonts w:eastAsia="Times New Roman"/>
          <w:b/>
          <w:smallCaps/>
          <w:sz w:val="20"/>
          <w:szCs w:val="20"/>
          <w:lang w:val="fr-CA"/>
        </w:rPr>
        <w:t>Auto-évaluation et perfectionnement professionnel</w:t>
      </w:r>
    </w:p>
    <w:p w14:paraId="3F22CB42"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34DC6716" w14:textId="7A808B73"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b/>
          <w:sz w:val="20"/>
          <w:szCs w:val="20"/>
          <w:lang w:val="fr-CA"/>
        </w:rPr>
        <w:t>27.</w:t>
      </w:r>
      <w:r w:rsidRPr="000114D0">
        <w:rPr>
          <w:rFonts w:eastAsia="Times New Roman"/>
          <w:sz w:val="20"/>
          <w:szCs w:val="20"/>
          <w:lang w:val="fr-CA"/>
        </w:rPr>
        <w:t xml:space="preserve"> (1) Chaque membre mène ses activités d</w:t>
      </w:r>
      <w:r w:rsidR="00DF48AB" w:rsidRPr="000114D0">
        <w:rPr>
          <w:rFonts w:eastAsia="Times New Roman"/>
          <w:sz w:val="20"/>
          <w:szCs w:val="20"/>
          <w:lang w:val="fr-CA"/>
        </w:rPr>
        <w:t>’</w:t>
      </w:r>
      <w:r w:rsidRPr="000114D0">
        <w:rPr>
          <w:rFonts w:eastAsia="Times New Roman"/>
          <w:sz w:val="20"/>
          <w:szCs w:val="20"/>
          <w:lang w:val="fr-CA"/>
        </w:rPr>
        <w:t>auto-évaluation et de perfectionnement professionnel de la manière et sous la</w:t>
      </w:r>
      <w:r w:rsidR="0008630E" w:rsidRPr="000114D0">
        <w:rPr>
          <w:rFonts w:eastAsia="Times New Roman"/>
          <w:sz w:val="20"/>
          <w:szCs w:val="20"/>
          <w:lang w:val="fr-CA"/>
        </w:rPr>
        <w:t xml:space="preserve"> forme approuvée par le Comité.</w:t>
      </w:r>
    </w:p>
    <w:p w14:paraId="066B951B"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6843E5AD" w14:textId="27898182"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sz w:val="20"/>
          <w:szCs w:val="20"/>
          <w:lang w:val="fr-CA"/>
        </w:rPr>
        <w:t>(2) Chaque membre tient des registres de ses activités d</w:t>
      </w:r>
      <w:r w:rsidR="00DF48AB" w:rsidRPr="000114D0">
        <w:rPr>
          <w:rFonts w:eastAsia="Times New Roman"/>
          <w:sz w:val="20"/>
          <w:szCs w:val="20"/>
          <w:lang w:val="fr-CA"/>
        </w:rPr>
        <w:t>’</w:t>
      </w:r>
      <w:r w:rsidRPr="000114D0">
        <w:rPr>
          <w:rFonts w:eastAsia="Times New Roman"/>
          <w:sz w:val="20"/>
          <w:szCs w:val="20"/>
          <w:lang w:val="fr-CA"/>
        </w:rPr>
        <w:t>auto-évaluation et de perfectionnement professionnel, y compris des registres des résultats de tout module d</w:t>
      </w:r>
      <w:r w:rsidR="00DF48AB" w:rsidRPr="000114D0">
        <w:rPr>
          <w:rFonts w:eastAsia="Times New Roman"/>
          <w:sz w:val="20"/>
          <w:szCs w:val="20"/>
          <w:lang w:val="fr-CA"/>
        </w:rPr>
        <w:t>’</w:t>
      </w:r>
      <w:r w:rsidRPr="000114D0">
        <w:rPr>
          <w:rFonts w:eastAsia="Times New Roman"/>
          <w:sz w:val="20"/>
          <w:szCs w:val="20"/>
          <w:lang w:val="fr-CA"/>
        </w:rPr>
        <w:t>apprentissage ou outil d</w:t>
      </w:r>
      <w:r w:rsidR="00DF48AB" w:rsidRPr="000114D0">
        <w:rPr>
          <w:rFonts w:eastAsia="Times New Roman"/>
          <w:sz w:val="20"/>
          <w:szCs w:val="20"/>
          <w:lang w:val="fr-CA"/>
        </w:rPr>
        <w:t>’</w:t>
      </w:r>
      <w:r w:rsidRPr="000114D0">
        <w:rPr>
          <w:rFonts w:eastAsia="Times New Roman"/>
          <w:sz w:val="20"/>
          <w:szCs w:val="20"/>
          <w:lang w:val="fr-CA"/>
        </w:rPr>
        <w:t>auto-évaluation qu</w:t>
      </w:r>
      <w:r w:rsidR="00DF48AB" w:rsidRPr="000114D0">
        <w:rPr>
          <w:rFonts w:eastAsia="Times New Roman"/>
          <w:sz w:val="20"/>
          <w:szCs w:val="20"/>
          <w:lang w:val="fr-CA"/>
        </w:rPr>
        <w:t>’</w:t>
      </w:r>
      <w:r w:rsidRPr="000114D0">
        <w:rPr>
          <w:rFonts w:eastAsia="Times New Roman"/>
          <w:sz w:val="20"/>
          <w:szCs w:val="20"/>
          <w:lang w:val="fr-CA"/>
        </w:rPr>
        <w:t>il doit remplir, de la manière et sous l</w:t>
      </w:r>
      <w:r w:rsidR="0008630E" w:rsidRPr="000114D0">
        <w:rPr>
          <w:rFonts w:eastAsia="Times New Roman"/>
          <w:sz w:val="20"/>
          <w:szCs w:val="20"/>
          <w:lang w:val="fr-CA"/>
        </w:rPr>
        <w:t>a forme précisée par le Comité.</w:t>
      </w:r>
    </w:p>
    <w:p w14:paraId="0FCF18E2"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16FA5352" w14:textId="613A26D3"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sz w:val="20"/>
          <w:szCs w:val="20"/>
          <w:lang w:val="fr-CA"/>
        </w:rPr>
        <w:t>(3) Un membre doit conserver les registres de ses activités d</w:t>
      </w:r>
      <w:r w:rsidR="00DF48AB" w:rsidRPr="000114D0">
        <w:rPr>
          <w:rFonts w:eastAsia="Times New Roman"/>
          <w:sz w:val="20"/>
          <w:szCs w:val="20"/>
          <w:lang w:val="fr-CA"/>
        </w:rPr>
        <w:t>’</w:t>
      </w:r>
      <w:r w:rsidRPr="000114D0">
        <w:rPr>
          <w:rFonts w:eastAsia="Times New Roman"/>
          <w:sz w:val="20"/>
          <w:szCs w:val="20"/>
          <w:lang w:val="fr-CA"/>
        </w:rPr>
        <w:t>auto-évaluation et de perfectionnement professionnel qu</w:t>
      </w:r>
      <w:r w:rsidR="00DF48AB" w:rsidRPr="000114D0">
        <w:rPr>
          <w:rFonts w:eastAsia="Times New Roman"/>
          <w:sz w:val="20"/>
          <w:szCs w:val="20"/>
          <w:lang w:val="fr-CA"/>
        </w:rPr>
        <w:t>’</w:t>
      </w:r>
      <w:r w:rsidRPr="000114D0">
        <w:rPr>
          <w:rFonts w:eastAsia="Times New Roman"/>
          <w:sz w:val="20"/>
          <w:szCs w:val="20"/>
          <w:lang w:val="fr-CA"/>
        </w:rPr>
        <w:t>il est tenu de conserver, en vertu du par. (2), pendant cinq ans et il doit les présenter, sur demande, au Comité pour inspection dans les 30 jours qui suivent la réception de la demande.</w:t>
      </w:r>
    </w:p>
    <w:p w14:paraId="1C5B33A1"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71D85BDC"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sz w:val="20"/>
          <w:szCs w:val="20"/>
          <w:lang w:val="fr-CA"/>
        </w:rPr>
        <w:t>(4) Le Comité peut demander à un membre de participer à un examen par les pairs et à une évaluation de ses activités professionnelles lorsque, selon le Comité,</w:t>
      </w:r>
    </w:p>
    <w:p w14:paraId="144905DA"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50724A7F" w14:textId="77777777"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r w:rsidRPr="000114D0">
        <w:rPr>
          <w:rFonts w:eastAsia="Times New Roman"/>
          <w:sz w:val="20"/>
          <w:szCs w:val="20"/>
          <w:lang w:val="fr-CA"/>
        </w:rPr>
        <w:t>(a) les registres que le membre doit tenir en vertu du par. (2) sont incomplets ou inadéquats;</w:t>
      </w:r>
    </w:p>
    <w:p w14:paraId="4BA0BCDB" w14:textId="77777777"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p>
    <w:p w14:paraId="707A0BC7" w14:textId="54B97F84" w:rsidR="00336C05" w:rsidRPr="000114D0" w:rsidRDefault="00336C05" w:rsidP="008F5C2F">
      <w:pPr>
        <w:autoSpaceDE w:val="0"/>
        <w:autoSpaceDN w:val="0"/>
        <w:adjustRightInd w:val="0"/>
        <w:spacing w:after="0" w:line="209" w:lineRule="exact"/>
        <w:ind w:left="720"/>
        <w:contextualSpacing w:val="0"/>
        <w:rPr>
          <w:rFonts w:eastAsia="Times New Roman"/>
          <w:sz w:val="20"/>
          <w:szCs w:val="20"/>
          <w:lang w:val="fr-CA"/>
        </w:rPr>
      </w:pPr>
      <w:r w:rsidRPr="000114D0">
        <w:rPr>
          <w:rFonts w:eastAsia="Times New Roman"/>
          <w:sz w:val="20"/>
          <w:szCs w:val="20"/>
          <w:lang w:val="fr-CA"/>
        </w:rPr>
        <w:t>(b) les résultats de tout module d</w:t>
      </w:r>
      <w:r w:rsidR="00DF48AB" w:rsidRPr="000114D0">
        <w:rPr>
          <w:rFonts w:eastAsia="Times New Roman"/>
          <w:sz w:val="20"/>
          <w:szCs w:val="20"/>
          <w:lang w:val="fr-CA"/>
        </w:rPr>
        <w:t>’</w:t>
      </w:r>
      <w:r w:rsidRPr="000114D0">
        <w:rPr>
          <w:rFonts w:eastAsia="Times New Roman"/>
          <w:sz w:val="20"/>
          <w:szCs w:val="20"/>
          <w:lang w:val="fr-CA"/>
        </w:rPr>
        <w:t>apprentissage ou outil d</w:t>
      </w:r>
      <w:r w:rsidR="00DF48AB" w:rsidRPr="000114D0">
        <w:rPr>
          <w:rFonts w:eastAsia="Times New Roman"/>
          <w:sz w:val="20"/>
          <w:szCs w:val="20"/>
          <w:lang w:val="fr-CA"/>
        </w:rPr>
        <w:t>’</w:t>
      </w:r>
      <w:r w:rsidRPr="000114D0">
        <w:rPr>
          <w:rFonts w:eastAsia="Times New Roman"/>
          <w:sz w:val="20"/>
          <w:szCs w:val="20"/>
          <w:lang w:val="fr-CA"/>
        </w:rPr>
        <w:t>a</w:t>
      </w:r>
      <w:r w:rsidR="0008630E" w:rsidRPr="000114D0">
        <w:rPr>
          <w:rFonts w:eastAsia="Times New Roman"/>
          <w:sz w:val="20"/>
          <w:szCs w:val="20"/>
          <w:lang w:val="fr-CA"/>
        </w:rPr>
        <w:t>uto-évaluation sont inadéquats.</w:t>
      </w:r>
    </w:p>
    <w:p w14:paraId="1522B28E"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6F289C38" w14:textId="77777777" w:rsidR="00336C05" w:rsidRPr="000114D0" w:rsidRDefault="00336C05" w:rsidP="00336C05">
      <w:pPr>
        <w:autoSpaceDE w:val="0"/>
        <w:autoSpaceDN w:val="0"/>
        <w:adjustRightInd w:val="0"/>
        <w:spacing w:after="0" w:line="209" w:lineRule="exact"/>
        <w:contextualSpacing w:val="0"/>
        <w:jc w:val="center"/>
        <w:rPr>
          <w:rFonts w:eastAsia="Times New Roman"/>
          <w:b/>
          <w:smallCaps/>
          <w:sz w:val="20"/>
          <w:szCs w:val="20"/>
          <w:lang w:val="fr-CA"/>
        </w:rPr>
      </w:pPr>
      <w:r w:rsidRPr="000114D0">
        <w:rPr>
          <w:rFonts w:eastAsia="Times New Roman"/>
          <w:b/>
          <w:smallCaps/>
          <w:sz w:val="20"/>
          <w:szCs w:val="20"/>
          <w:lang w:val="fr-CA"/>
        </w:rPr>
        <w:t>Examen par les pairs et évaluation des activités professionnelles des membres</w:t>
      </w:r>
    </w:p>
    <w:p w14:paraId="03FDF7C0"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41162757" w14:textId="6B5DD43A"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b/>
          <w:sz w:val="20"/>
          <w:szCs w:val="20"/>
          <w:lang w:val="fr-CA"/>
        </w:rPr>
        <w:t>28.</w:t>
      </w:r>
      <w:r w:rsidRPr="000114D0">
        <w:rPr>
          <w:rFonts w:eastAsia="Times New Roman"/>
          <w:sz w:val="20"/>
          <w:szCs w:val="20"/>
          <w:lang w:val="fr-CA"/>
        </w:rPr>
        <w:t xml:space="preserve"> (1) Chaque année, l</w:t>
      </w:r>
      <w:r w:rsidR="00DF48AB" w:rsidRPr="000114D0">
        <w:rPr>
          <w:rFonts w:eastAsia="Times New Roman"/>
          <w:sz w:val="20"/>
          <w:szCs w:val="20"/>
          <w:lang w:val="fr-CA"/>
        </w:rPr>
        <w:t>’</w:t>
      </w:r>
      <w:r w:rsidRPr="000114D0">
        <w:rPr>
          <w:rFonts w:eastAsia="Times New Roman"/>
          <w:sz w:val="20"/>
          <w:szCs w:val="20"/>
          <w:lang w:val="fr-CA"/>
        </w:rPr>
        <w:t>Ordre choisit au hasard des membres qui devront subir un examen par leurs pairs et une évaluation de leurs activités professionnelles.</w:t>
      </w:r>
    </w:p>
    <w:p w14:paraId="09EFFCFD"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56C93B38"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sz w:val="20"/>
          <w:szCs w:val="20"/>
          <w:lang w:val="fr-CA"/>
        </w:rPr>
        <w:t>(2) Les membres sont tenus de subir un examen par leurs pairs et une évaluation de leurs activités professionnelles visant à évaluer leurs connaissances, leurs aptitudes et leur jugement si, selon le cas :</w:t>
      </w:r>
    </w:p>
    <w:p w14:paraId="00F1ADDC"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52A79495" w14:textId="77777777" w:rsidR="00336C05" w:rsidRPr="000114D0" w:rsidRDefault="00336C05" w:rsidP="008F5C2F">
      <w:pPr>
        <w:autoSpaceDE w:val="0"/>
        <w:autoSpaceDN w:val="0"/>
        <w:adjustRightInd w:val="0"/>
        <w:spacing w:after="0" w:line="209" w:lineRule="exact"/>
        <w:ind w:left="288"/>
        <w:contextualSpacing w:val="0"/>
        <w:rPr>
          <w:rFonts w:eastAsia="Times New Roman"/>
          <w:sz w:val="20"/>
          <w:szCs w:val="20"/>
          <w:lang w:val="fr-CA"/>
        </w:rPr>
      </w:pPr>
      <w:r w:rsidRPr="000114D0">
        <w:rPr>
          <w:rFonts w:eastAsia="Times New Roman"/>
          <w:sz w:val="20"/>
          <w:szCs w:val="20"/>
          <w:lang w:val="fr-CA"/>
        </w:rPr>
        <w:t>(a) leur nom est choisi au hasard, y compris par échantillonnage aléatoire stratifié;</w:t>
      </w:r>
    </w:p>
    <w:p w14:paraId="01FBF2CC" w14:textId="77777777" w:rsidR="00336C05" w:rsidRPr="000114D0" w:rsidRDefault="00336C05" w:rsidP="008F5C2F">
      <w:pPr>
        <w:autoSpaceDE w:val="0"/>
        <w:autoSpaceDN w:val="0"/>
        <w:adjustRightInd w:val="0"/>
        <w:spacing w:after="0" w:line="209" w:lineRule="exact"/>
        <w:ind w:left="288"/>
        <w:contextualSpacing w:val="0"/>
        <w:rPr>
          <w:rFonts w:eastAsia="Times New Roman"/>
          <w:sz w:val="20"/>
          <w:szCs w:val="20"/>
          <w:lang w:val="fr-CA"/>
        </w:rPr>
      </w:pPr>
    </w:p>
    <w:p w14:paraId="399E32CF" w14:textId="5220B408"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(b) leur nom n</w:t>
      </w:r>
      <w:r w:rsidR="00DF48AB" w:rsidRPr="000114D0">
        <w:rPr>
          <w:rFonts w:eastAsia="Times New Roman"/>
          <w:sz w:val="20"/>
          <w:szCs w:val="20"/>
          <w:lang w:val="fr-CA"/>
        </w:rPr>
        <w:t>’</w:t>
      </w:r>
      <w:r w:rsidRPr="000114D0">
        <w:rPr>
          <w:rFonts w:eastAsia="Times New Roman"/>
          <w:sz w:val="20"/>
          <w:szCs w:val="20"/>
          <w:lang w:val="fr-CA"/>
        </w:rPr>
        <w:t>a pas encore été choisi au hasard après au moins cinq ans et le Comité détermine que ces membres devraient être choisis pour participer;</w:t>
      </w:r>
    </w:p>
    <w:p w14:paraId="050FF99C" w14:textId="77777777" w:rsidR="00336C05" w:rsidRPr="000114D0" w:rsidRDefault="00336C05" w:rsidP="008F5C2F">
      <w:pPr>
        <w:autoSpaceDE w:val="0"/>
        <w:autoSpaceDN w:val="0"/>
        <w:adjustRightInd w:val="0"/>
        <w:spacing w:after="0" w:line="209" w:lineRule="exact"/>
        <w:ind w:left="288"/>
        <w:contextualSpacing w:val="0"/>
        <w:rPr>
          <w:rFonts w:eastAsia="Times New Roman"/>
          <w:sz w:val="20"/>
          <w:szCs w:val="20"/>
          <w:lang w:val="fr-CA"/>
        </w:rPr>
      </w:pPr>
    </w:p>
    <w:p w14:paraId="50E787F3"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(c) le Comité demande à un membre de participer à un examen par les pairs et à une évaluation de ses activités professionnelles en vertu du par. 27(4);</w:t>
      </w:r>
    </w:p>
    <w:p w14:paraId="5D574A8B"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p>
    <w:p w14:paraId="78D3AB75" w14:textId="71976151"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lastRenderedPageBreak/>
        <w:t>(d) les membres ont déjà été évalués et le Comité a conclu qu</w:t>
      </w:r>
      <w:r w:rsidR="00DF48AB" w:rsidRPr="000114D0">
        <w:rPr>
          <w:rFonts w:eastAsia="Times New Roman"/>
          <w:sz w:val="20"/>
          <w:szCs w:val="20"/>
          <w:lang w:val="fr-CA"/>
        </w:rPr>
        <w:t>’</w:t>
      </w:r>
      <w:r w:rsidRPr="000114D0">
        <w:rPr>
          <w:rFonts w:eastAsia="Times New Roman"/>
          <w:sz w:val="20"/>
          <w:szCs w:val="20"/>
          <w:lang w:val="fr-CA"/>
        </w:rPr>
        <w:t>un autre examen par les pairs/évaluation des activités professionnelles est requis;</w:t>
      </w:r>
    </w:p>
    <w:p w14:paraId="6B659619"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p>
    <w:p w14:paraId="333C1AD2" w14:textId="0F7A355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(e) les membres sont choisis en fonction de critères définis par le Comité et publiés sur le site Web de l</w:t>
      </w:r>
      <w:r w:rsidR="00DF48AB" w:rsidRPr="000114D0">
        <w:rPr>
          <w:rFonts w:eastAsia="Times New Roman"/>
          <w:sz w:val="20"/>
          <w:szCs w:val="20"/>
          <w:lang w:val="fr-CA"/>
        </w:rPr>
        <w:t>’</w:t>
      </w:r>
      <w:r w:rsidRPr="000114D0">
        <w:rPr>
          <w:rFonts w:eastAsia="Times New Roman"/>
          <w:sz w:val="20"/>
          <w:szCs w:val="20"/>
          <w:lang w:val="fr-CA"/>
        </w:rPr>
        <w:t>Ordre au moins trois mois avant que ces membres soient chois</w:t>
      </w:r>
      <w:r w:rsidR="0008630E" w:rsidRPr="000114D0">
        <w:rPr>
          <w:rFonts w:eastAsia="Times New Roman"/>
          <w:sz w:val="20"/>
          <w:szCs w:val="20"/>
          <w:lang w:val="fr-CA"/>
        </w:rPr>
        <w:t>is en fonction de ces critères.</w:t>
      </w:r>
    </w:p>
    <w:p w14:paraId="23DDA6C2"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09532A5C" w14:textId="38E87FD3"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r w:rsidRPr="000114D0">
        <w:rPr>
          <w:rFonts w:eastAsia="Times New Roman"/>
          <w:sz w:val="20"/>
          <w:szCs w:val="20"/>
          <w:lang w:val="fr-CA"/>
        </w:rPr>
        <w:t>(3) L</w:t>
      </w:r>
      <w:r w:rsidR="00DF48AB" w:rsidRPr="000114D0">
        <w:rPr>
          <w:rFonts w:eastAsia="Times New Roman"/>
          <w:sz w:val="20"/>
          <w:szCs w:val="20"/>
          <w:lang w:val="fr-CA"/>
        </w:rPr>
        <w:t>’</w:t>
      </w:r>
      <w:r w:rsidRPr="000114D0">
        <w:rPr>
          <w:rFonts w:eastAsia="Times New Roman"/>
          <w:sz w:val="20"/>
          <w:szCs w:val="20"/>
          <w:lang w:val="fr-CA"/>
        </w:rPr>
        <w:t>examen par les pairs et l</w:t>
      </w:r>
      <w:r w:rsidR="00DF48AB" w:rsidRPr="000114D0">
        <w:rPr>
          <w:rFonts w:eastAsia="Times New Roman"/>
          <w:sz w:val="20"/>
          <w:szCs w:val="20"/>
          <w:lang w:val="fr-CA"/>
        </w:rPr>
        <w:t>’</w:t>
      </w:r>
      <w:r w:rsidRPr="000114D0">
        <w:rPr>
          <w:rFonts w:eastAsia="Times New Roman"/>
          <w:sz w:val="20"/>
          <w:szCs w:val="20"/>
          <w:lang w:val="fr-CA"/>
        </w:rPr>
        <w:t>évaluation des activités professionnelles peuvent notamment comprendre :</w:t>
      </w:r>
    </w:p>
    <w:p w14:paraId="568CC2A5"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711408C2" w14:textId="061C9034"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(a) l</w:t>
      </w:r>
      <w:r w:rsidR="00DF48AB" w:rsidRPr="000114D0">
        <w:rPr>
          <w:rFonts w:eastAsia="Times New Roman"/>
          <w:sz w:val="20"/>
          <w:szCs w:val="20"/>
          <w:lang w:val="fr-CA"/>
        </w:rPr>
        <w:t>’</w:t>
      </w:r>
      <w:r w:rsidRPr="000114D0">
        <w:rPr>
          <w:rFonts w:eastAsia="Times New Roman"/>
          <w:sz w:val="20"/>
          <w:szCs w:val="20"/>
          <w:lang w:val="fr-CA"/>
        </w:rPr>
        <w:t>obligation pour le membre de remplir un outil d</w:t>
      </w:r>
      <w:r w:rsidR="00DF48AB" w:rsidRPr="000114D0">
        <w:rPr>
          <w:rFonts w:eastAsia="Times New Roman"/>
          <w:sz w:val="20"/>
          <w:szCs w:val="20"/>
          <w:lang w:val="fr-CA"/>
        </w:rPr>
        <w:t>’</w:t>
      </w:r>
      <w:r w:rsidRPr="000114D0">
        <w:rPr>
          <w:rFonts w:eastAsia="Times New Roman"/>
          <w:sz w:val="20"/>
          <w:szCs w:val="20"/>
          <w:lang w:val="fr-CA"/>
        </w:rPr>
        <w:t>évaluation de la manière et sous la forme précisée dans l</w:t>
      </w:r>
      <w:r w:rsidR="00DF48AB" w:rsidRPr="000114D0">
        <w:rPr>
          <w:rFonts w:eastAsia="Times New Roman"/>
          <w:sz w:val="20"/>
          <w:szCs w:val="20"/>
          <w:lang w:val="fr-CA"/>
        </w:rPr>
        <w:t>’</w:t>
      </w:r>
      <w:r w:rsidRPr="000114D0">
        <w:rPr>
          <w:rFonts w:eastAsia="Times New Roman"/>
          <w:sz w:val="20"/>
          <w:szCs w:val="20"/>
          <w:lang w:val="fr-CA"/>
        </w:rPr>
        <w:t>avis informant le membre de cette exigence;</w:t>
      </w:r>
    </w:p>
    <w:p w14:paraId="28A0EBFF"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p>
    <w:p w14:paraId="408A504E" w14:textId="0153744A"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(b) l</w:t>
      </w:r>
      <w:r w:rsidR="00DF48AB" w:rsidRPr="000114D0">
        <w:rPr>
          <w:rFonts w:eastAsia="Times New Roman"/>
          <w:sz w:val="20"/>
          <w:szCs w:val="20"/>
          <w:lang w:val="fr-CA"/>
        </w:rPr>
        <w:t>’</w:t>
      </w:r>
      <w:r w:rsidRPr="000114D0">
        <w:rPr>
          <w:rFonts w:eastAsia="Times New Roman"/>
          <w:sz w:val="20"/>
          <w:szCs w:val="20"/>
          <w:lang w:val="fr-CA"/>
        </w:rPr>
        <w:t>inspection des lieux où le membre exerce sa profession et l</w:t>
      </w:r>
      <w:r w:rsidR="00DF48AB" w:rsidRPr="000114D0">
        <w:rPr>
          <w:rFonts w:eastAsia="Times New Roman"/>
          <w:sz w:val="20"/>
          <w:szCs w:val="20"/>
          <w:lang w:val="fr-CA"/>
        </w:rPr>
        <w:t>’</w:t>
      </w:r>
      <w:r w:rsidRPr="000114D0">
        <w:rPr>
          <w:rFonts w:eastAsia="Times New Roman"/>
          <w:sz w:val="20"/>
          <w:szCs w:val="20"/>
          <w:lang w:val="fr-CA"/>
        </w:rPr>
        <w:t>examen des dossiers de ses clients;</w:t>
      </w:r>
    </w:p>
    <w:p w14:paraId="1537A2CB"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p>
    <w:p w14:paraId="126D1326"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(c) des questionnaires ou des entrevues avec les personnes avec lesquelles le membre travaille et avec les patients du membre;</w:t>
      </w:r>
    </w:p>
    <w:p w14:paraId="7D8464A1"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p>
    <w:p w14:paraId="5B156DCC" w14:textId="00188CD2"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(d) l</w:t>
      </w:r>
      <w:r w:rsidR="00DF48AB" w:rsidRPr="000114D0">
        <w:rPr>
          <w:rFonts w:eastAsia="Times New Roman"/>
          <w:sz w:val="20"/>
          <w:szCs w:val="20"/>
          <w:lang w:val="fr-CA"/>
        </w:rPr>
        <w:t>’</w:t>
      </w:r>
      <w:r w:rsidRPr="000114D0">
        <w:rPr>
          <w:rFonts w:eastAsia="Times New Roman"/>
          <w:sz w:val="20"/>
          <w:szCs w:val="20"/>
          <w:lang w:val="fr-CA"/>
        </w:rPr>
        <w:t>obligation pour le membre de répondre, oralement ou par écrit, y compris avec l</w:t>
      </w:r>
      <w:r w:rsidR="00DF48AB" w:rsidRPr="000114D0">
        <w:rPr>
          <w:rFonts w:eastAsia="Times New Roman"/>
          <w:sz w:val="20"/>
          <w:szCs w:val="20"/>
          <w:lang w:val="fr-CA"/>
        </w:rPr>
        <w:t>’</w:t>
      </w:r>
      <w:r w:rsidRPr="000114D0">
        <w:rPr>
          <w:rFonts w:eastAsia="Times New Roman"/>
          <w:sz w:val="20"/>
          <w:szCs w:val="20"/>
          <w:lang w:val="fr-CA"/>
        </w:rPr>
        <w:t>aide de l</w:t>
      </w:r>
      <w:r w:rsidR="00DF48AB" w:rsidRPr="000114D0">
        <w:rPr>
          <w:rFonts w:eastAsia="Times New Roman"/>
          <w:sz w:val="20"/>
          <w:szCs w:val="20"/>
          <w:lang w:val="fr-CA"/>
        </w:rPr>
        <w:t>’</w:t>
      </w:r>
      <w:r w:rsidRPr="000114D0">
        <w:rPr>
          <w:rFonts w:eastAsia="Times New Roman"/>
          <w:sz w:val="20"/>
          <w:szCs w:val="20"/>
          <w:lang w:val="fr-CA"/>
        </w:rPr>
        <w:t>Internet, aux questions qui ont trait à son exercice de la profession;</w:t>
      </w:r>
    </w:p>
    <w:p w14:paraId="602207F2"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p>
    <w:p w14:paraId="1497AAC7" w14:textId="2FC3B5AC"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(e) l</w:t>
      </w:r>
      <w:r w:rsidR="00DF48AB" w:rsidRPr="000114D0">
        <w:rPr>
          <w:rFonts w:eastAsia="Times New Roman"/>
          <w:sz w:val="20"/>
          <w:szCs w:val="20"/>
          <w:lang w:val="fr-CA"/>
        </w:rPr>
        <w:t>’</w:t>
      </w:r>
      <w:r w:rsidRPr="000114D0">
        <w:rPr>
          <w:rFonts w:eastAsia="Times New Roman"/>
          <w:sz w:val="20"/>
          <w:szCs w:val="20"/>
          <w:lang w:val="fr-CA"/>
        </w:rPr>
        <w:t>obligation pour le membre de participer à une ou plusieurs évaluations de ses connaissances, de ses aptitudes et de son jugement, y compris des évaluations visant des situations simulées, des études de cas, des examens par les pairs et des évaluations du lieu de travail;</w:t>
      </w:r>
    </w:p>
    <w:p w14:paraId="197F624C" w14:textId="77777777"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p>
    <w:p w14:paraId="46EAB475" w14:textId="6409CFE3" w:rsidR="00336C05" w:rsidRPr="000114D0" w:rsidRDefault="00336C05" w:rsidP="008F5C2F">
      <w:pPr>
        <w:autoSpaceDE w:val="0"/>
        <w:autoSpaceDN w:val="0"/>
        <w:adjustRightInd w:val="0"/>
        <w:spacing w:after="0" w:line="209" w:lineRule="exact"/>
        <w:ind w:left="576" w:hanging="288"/>
        <w:contextualSpacing w:val="0"/>
        <w:rPr>
          <w:rFonts w:eastAsia="Times New Roman"/>
          <w:sz w:val="20"/>
          <w:szCs w:val="20"/>
          <w:lang w:val="fr-CA"/>
        </w:rPr>
      </w:pPr>
      <w:r w:rsidRPr="000114D0">
        <w:rPr>
          <w:rFonts w:eastAsia="Times New Roman"/>
          <w:sz w:val="20"/>
          <w:szCs w:val="20"/>
          <w:lang w:val="fr-CA"/>
        </w:rPr>
        <w:t>(f) l</w:t>
      </w:r>
      <w:r w:rsidR="00DF48AB" w:rsidRPr="000114D0">
        <w:rPr>
          <w:rFonts w:eastAsia="Times New Roman"/>
          <w:sz w:val="20"/>
          <w:szCs w:val="20"/>
          <w:lang w:val="fr-CA"/>
        </w:rPr>
        <w:t>’</w:t>
      </w:r>
      <w:r w:rsidRPr="000114D0">
        <w:rPr>
          <w:rFonts w:eastAsia="Times New Roman"/>
          <w:sz w:val="20"/>
          <w:szCs w:val="20"/>
          <w:lang w:val="fr-CA"/>
        </w:rPr>
        <w:t>examen des registres d</w:t>
      </w:r>
      <w:r w:rsidR="00DF48AB" w:rsidRPr="000114D0">
        <w:rPr>
          <w:rFonts w:eastAsia="Times New Roman"/>
          <w:sz w:val="20"/>
          <w:szCs w:val="20"/>
          <w:lang w:val="fr-CA"/>
        </w:rPr>
        <w:t>’</w:t>
      </w:r>
      <w:r w:rsidRPr="000114D0">
        <w:rPr>
          <w:rFonts w:eastAsia="Times New Roman"/>
          <w:sz w:val="20"/>
          <w:szCs w:val="20"/>
          <w:lang w:val="fr-CA"/>
        </w:rPr>
        <w:t>auto-évaluation et de perfection</w:t>
      </w:r>
      <w:r w:rsidR="0008630E" w:rsidRPr="000114D0">
        <w:rPr>
          <w:rFonts w:eastAsia="Times New Roman"/>
          <w:sz w:val="20"/>
          <w:szCs w:val="20"/>
          <w:lang w:val="fr-CA"/>
        </w:rPr>
        <w:t>nement professionnel du membre.</w:t>
      </w:r>
    </w:p>
    <w:p w14:paraId="3519C4D8"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38A1723A" w14:textId="62977DBB"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r w:rsidRPr="000114D0">
        <w:rPr>
          <w:rFonts w:eastAsia="Times New Roman"/>
          <w:sz w:val="20"/>
          <w:szCs w:val="20"/>
          <w:lang w:val="fr-CA"/>
        </w:rPr>
        <w:t>(4) Conformément au par. (5), un évaluateur effectuera l</w:t>
      </w:r>
      <w:r w:rsidR="00DF48AB" w:rsidRPr="000114D0">
        <w:rPr>
          <w:rFonts w:eastAsia="Times New Roman"/>
          <w:sz w:val="20"/>
          <w:szCs w:val="20"/>
          <w:lang w:val="fr-CA"/>
        </w:rPr>
        <w:t>’</w:t>
      </w:r>
      <w:r w:rsidRPr="000114D0">
        <w:rPr>
          <w:rFonts w:eastAsia="Times New Roman"/>
          <w:sz w:val="20"/>
          <w:szCs w:val="20"/>
          <w:lang w:val="fr-CA"/>
        </w:rPr>
        <w:t>examen par les pairs et l</w:t>
      </w:r>
      <w:r w:rsidR="00DF48AB" w:rsidRPr="000114D0">
        <w:rPr>
          <w:rFonts w:eastAsia="Times New Roman"/>
          <w:sz w:val="20"/>
          <w:szCs w:val="20"/>
          <w:lang w:val="fr-CA"/>
        </w:rPr>
        <w:t>’</w:t>
      </w:r>
      <w:r w:rsidRPr="000114D0">
        <w:rPr>
          <w:rFonts w:eastAsia="Times New Roman"/>
          <w:sz w:val="20"/>
          <w:szCs w:val="20"/>
          <w:lang w:val="fr-CA"/>
        </w:rPr>
        <w:t xml:space="preserve">évaluation </w:t>
      </w:r>
      <w:r w:rsidR="0008630E" w:rsidRPr="000114D0">
        <w:rPr>
          <w:rFonts w:eastAsia="Times New Roman"/>
          <w:sz w:val="20"/>
          <w:szCs w:val="20"/>
          <w:lang w:val="fr-CA"/>
        </w:rPr>
        <w:t>des activités professionnelles.</w:t>
      </w:r>
    </w:p>
    <w:p w14:paraId="24A7FA28" w14:textId="77777777"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p>
    <w:p w14:paraId="5B349743" w14:textId="0EC7950D"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r w:rsidRPr="000114D0">
        <w:rPr>
          <w:rFonts w:eastAsia="Times New Roman"/>
          <w:sz w:val="20"/>
          <w:szCs w:val="20"/>
          <w:lang w:val="fr-CA"/>
        </w:rPr>
        <w:t>(5) Lorsqu</w:t>
      </w:r>
      <w:r w:rsidR="00DF48AB" w:rsidRPr="000114D0">
        <w:rPr>
          <w:rFonts w:eastAsia="Times New Roman"/>
          <w:sz w:val="20"/>
          <w:szCs w:val="20"/>
          <w:lang w:val="fr-CA"/>
        </w:rPr>
        <w:t>’</w:t>
      </w:r>
      <w:r w:rsidRPr="000114D0">
        <w:rPr>
          <w:rFonts w:eastAsia="Times New Roman"/>
          <w:sz w:val="20"/>
          <w:szCs w:val="20"/>
          <w:lang w:val="fr-CA"/>
        </w:rPr>
        <w:t>un examen par les pairs et une évaluation des activités professionnelles visent initialement les activités énumérées dans les alinéas (3)a) et f), le Comité supervisera la réalisation de l</w:t>
      </w:r>
      <w:r w:rsidR="00DF48AB" w:rsidRPr="000114D0">
        <w:rPr>
          <w:rFonts w:eastAsia="Times New Roman"/>
          <w:sz w:val="20"/>
          <w:szCs w:val="20"/>
          <w:lang w:val="fr-CA"/>
        </w:rPr>
        <w:t>’</w:t>
      </w:r>
      <w:r w:rsidRPr="000114D0">
        <w:rPr>
          <w:rFonts w:eastAsia="Times New Roman"/>
          <w:sz w:val="20"/>
          <w:szCs w:val="20"/>
          <w:lang w:val="fr-CA"/>
        </w:rPr>
        <w:t>examen par les pairs et de l</w:t>
      </w:r>
      <w:r w:rsidR="00DF48AB" w:rsidRPr="000114D0">
        <w:rPr>
          <w:rFonts w:eastAsia="Times New Roman"/>
          <w:sz w:val="20"/>
          <w:szCs w:val="20"/>
          <w:lang w:val="fr-CA"/>
        </w:rPr>
        <w:t>’</w:t>
      </w:r>
      <w:r w:rsidRPr="000114D0">
        <w:rPr>
          <w:rFonts w:eastAsia="Times New Roman"/>
          <w:sz w:val="20"/>
          <w:szCs w:val="20"/>
          <w:lang w:val="fr-CA"/>
        </w:rPr>
        <w:t>évaluation des activités professionnelles</w:t>
      </w:r>
      <w:r w:rsidR="0008630E" w:rsidRPr="000114D0">
        <w:rPr>
          <w:rFonts w:eastAsia="Times New Roman"/>
          <w:sz w:val="20"/>
          <w:szCs w:val="20"/>
          <w:lang w:val="fr-CA"/>
        </w:rPr>
        <w:t>.</w:t>
      </w:r>
    </w:p>
    <w:p w14:paraId="0B9BD12A" w14:textId="77777777"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p>
    <w:p w14:paraId="73B3FA57" w14:textId="19ADD058"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r w:rsidRPr="000114D0">
        <w:rPr>
          <w:rFonts w:eastAsia="Times New Roman"/>
          <w:sz w:val="20"/>
          <w:szCs w:val="20"/>
          <w:lang w:val="fr-CA"/>
        </w:rPr>
        <w:t>(6) Lorsque le par. (5) s</w:t>
      </w:r>
      <w:r w:rsidR="00DF48AB" w:rsidRPr="000114D0">
        <w:rPr>
          <w:rFonts w:eastAsia="Times New Roman"/>
          <w:sz w:val="20"/>
          <w:szCs w:val="20"/>
          <w:lang w:val="fr-CA"/>
        </w:rPr>
        <w:t>’</w:t>
      </w:r>
      <w:r w:rsidRPr="000114D0">
        <w:rPr>
          <w:rFonts w:eastAsia="Times New Roman"/>
          <w:sz w:val="20"/>
          <w:szCs w:val="20"/>
          <w:lang w:val="fr-CA"/>
        </w:rPr>
        <w:t>applique et que le Comité, à la suite de la réalisation des activités mentionnées dans les alinéas (3)a) et f), croit que les connaissances, les aptitudes et le jugement du membre ne peuvent pas être évalués adéquatement sans soumettre le membre à un examen par les pairs et une évaluation de ses activités professionnelles plus détaillés, le Comité nommera un évaluateur pour effectuer le reste de l</w:t>
      </w:r>
      <w:r w:rsidR="00DF48AB" w:rsidRPr="000114D0">
        <w:rPr>
          <w:rFonts w:eastAsia="Times New Roman"/>
          <w:sz w:val="20"/>
          <w:szCs w:val="20"/>
          <w:lang w:val="fr-CA"/>
        </w:rPr>
        <w:t>’</w:t>
      </w:r>
      <w:r w:rsidRPr="000114D0">
        <w:rPr>
          <w:rFonts w:eastAsia="Times New Roman"/>
          <w:sz w:val="20"/>
          <w:szCs w:val="20"/>
          <w:lang w:val="fr-CA"/>
        </w:rPr>
        <w:t>examen par les pairs ou de l</w:t>
      </w:r>
      <w:r w:rsidR="00DF48AB" w:rsidRPr="000114D0">
        <w:rPr>
          <w:rFonts w:eastAsia="Times New Roman"/>
          <w:sz w:val="20"/>
          <w:szCs w:val="20"/>
          <w:lang w:val="fr-CA"/>
        </w:rPr>
        <w:t>’</w:t>
      </w:r>
      <w:r w:rsidRPr="000114D0">
        <w:rPr>
          <w:rFonts w:eastAsia="Times New Roman"/>
          <w:sz w:val="20"/>
          <w:szCs w:val="20"/>
          <w:lang w:val="fr-CA"/>
        </w:rPr>
        <w:t>évaluation des activités professionnelles.</w:t>
      </w:r>
    </w:p>
    <w:p w14:paraId="5A97E3C0" w14:textId="77777777"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p>
    <w:p w14:paraId="1009183E" w14:textId="3C1E716C"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r w:rsidRPr="000114D0">
        <w:rPr>
          <w:rFonts w:eastAsia="Times New Roman"/>
          <w:sz w:val="20"/>
          <w:szCs w:val="20"/>
          <w:lang w:val="fr-CA"/>
        </w:rPr>
        <w:t>(7) L</w:t>
      </w:r>
      <w:r w:rsidR="00DF48AB" w:rsidRPr="000114D0">
        <w:rPr>
          <w:rFonts w:eastAsia="Times New Roman"/>
          <w:sz w:val="20"/>
          <w:szCs w:val="20"/>
          <w:lang w:val="fr-CA"/>
        </w:rPr>
        <w:t>’</w:t>
      </w:r>
      <w:r w:rsidRPr="000114D0">
        <w:rPr>
          <w:rFonts w:eastAsia="Times New Roman"/>
          <w:sz w:val="20"/>
          <w:szCs w:val="20"/>
          <w:lang w:val="fr-CA"/>
        </w:rPr>
        <w:t>évaluateur dresse un rapport écrit des résultats de l</w:t>
      </w:r>
      <w:r w:rsidR="00DF48AB" w:rsidRPr="000114D0">
        <w:rPr>
          <w:rFonts w:eastAsia="Times New Roman"/>
          <w:sz w:val="20"/>
          <w:szCs w:val="20"/>
          <w:lang w:val="fr-CA"/>
        </w:rPr>
        <w:t>’</w:t>
      </w:r>
      <w:r w:rsidRPr="000114D0">
        <w:rPr>
          <w:rFonts w:eastAsia="Times New Roman"/>
          <w:sz w:val="20"/>
          <w:szCs w:val="20"/>
          <w:lang w:val="fr-CA"/>
        </w:rPr>
        <w:t>examen par les pairs et de l</w:t>
      </w:r>
      <w:r w:rsidR="00DF48AB" w:rsidRPr="000114D0">
        <w:rPr>
          <w:rFonts w:eastAsia="Times New Roman"/>
          <w:sz w:val="20"/>
          <w:szCs w:val="20"/>
          <w:lang w:val="fr-CA"/>
        </w:rPr>
        <w:t>’</w:t>
      </w:r>
      <w:r w:rsidRPr="000114D0">
        <w:rPr>
          <w:rFonts w:eastAsia="Times New Roman"/>
          <w:sz w:val="20"/>
          <w:szCs w:val="20"/>
          <w:lang w:val="fr-CA"/>
        </w:rPr>
        <w:t>évaluation des activités professionnelles. Il le présente au Comité.</w:t>
      </w:r>
    </w:p>
    <w:p w14:paraId="47F3ADAF" w14:textId="77777777"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p>
    <w:p w14:paraId="6A5ADE06" w14:textId="76F21193"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r w:rsidRPr="000114D0">
        <w:rPr>
          <w:rFonts w:eastAsia="Times New Roman"/>
          <w:sz w:val="20"/>
          <w:szCs w:val="20"/>
          <w:lang w:val="fr-CA"/>
        </w:rPr>
        <w:t>(8) Le Comité fournit un exemplaire du rapport de l</w:t>
      </w:r>
      <w:r w:rsidR="00DF48AB" w:rsidRPr="000114D0">
        <w:rPr>
          <w:rFonts w:eastAsia="Times New Roman"/>
          <w:sz w:val="20"/>
          <w:szCs w:val="20"/>
          <w:lang w:val="fr-CA"/>
        </w:rPr>
        <w:t>’</w:t>
      </w:r>
      <w:r w:rsidRPr="000114D0">
        <w:rPr>
          <w:rFonts w:eastAsia="Times New Roman"/>
          <w:sz w:val="20"/>
          <w:szCs w:val="20"/>
          <w:lang w:val="fr-CA"/>
        </w:rPr>
        <w:t>évaluateur au membre.</w:t>
      </w:r>
    </w:p>
    <w:p w14:paraId="3B048903" w14:textId="77777777"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p>
    <w:p w14:paraId="38090318" w14:textId="19F2758D"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r w:rsidRPr="000114D0">
        <w:rPr>
          <w:rFonts w:eastAsia="Times New Roman"/>
          <w:sz w:val="20"/>
          <w:szCs w:val="20"/>
          <w:lang w:val="fr-CA"/>
        </w:rPr>
        <w:t>(9) Si, après avoir examiné le rapport présenté en vertu du par. (7), le Comité croit que les connaissances, les aptitudes et le jugement du membre ne sont pas satisfaisants, le Comité avisera le membre de son opinion et l</w:t>
      </w:r>
      <w:r w:rsidR="00DF48AB" w:rsidRPr="000114D0">
        <w:rPr>
          <w:rFonts w:eastAsia="Times New Roman"/>
          <w:sz w:val="20"/>
          <w:szCs w:val="20"/>
          <w:lang w:val="fr-CA"/>
        </w:rPr>
        <w:t>’</w:t>
      </w:r>
      <w:r w:rsidRPr="000114D0">
        <w:rPr>
          <w:rFonts w:eastAsia="Times New Roman"/>
          <w:sz w:val="20"/>
          <w:szCs w:val="20"/>
          <w:lang w:val="fr-CA"/>
        </w:rPr>
        <w:t>avertira qu</w:t>
      </w:r>
      <w:r w:rsidR="00DF48AB" w:rsidRPr="000114D0">
        <w:rPr>
          <w:rFonts w:eastAsia="Times New Roman"/>
          <w:sz w:val="20"/>
          <w:szCs w:val="20"/>
          <w:lang w:val="fr-CA"/>
        </w:rPr>
        <w:t>’</w:t>
      </w:r>
      <w:r w:rsidRPr="000114D0">
        <w:rPr>
          <w:rFonts w:eastAsia="Times New Roman"/>
          <w:sz w:val="20"/>
          <w:szCs w:val="20"/>
          <w:lang w:val="fr-CA"/>
        </w:rPr>
        <w:t>il a le droit de présenter des observations par écrit au Comité dans une période de temps précise qui est d</w:t>
      </w:r>
      <w:r w:rsidR="00DF48AB" w:rsidRPr="000114D0">
        <w:rPr>
          <w:rFonts w:eastAsia="Times New Roman"/>
          <w:sz w:val="20"/>
          <w:szCs w:val="20"/>
          <w:lang w:val="fr-CA"/>
        </w:rPr>
        <w:t>’</w:t>
      </w:r>
      <w:r w:rsidRPr="000114D0">
        <w:rPr>
          <w:rFonts w:eastAsia="Times New Roman"/>
          <w:sz w:val="20"/>
          <w:szCs w:val="20"/>
          <w:lang w:val="fr-CA"/>
        </w:rPr>
        <w:t>au moins 14 jours après la réception de l</w:t>
      </w:r>
      <w:r w:rsidR="00DF48AB" w:rsidRPr="000114D0">
        <w:rPr>
          <w:rFonts w:eastAsia="Times New Roman"/>
          <w:sz w:val="20"/>
          <w:szCs w:val="20"/>
          <w:lang w:val="fr-CA"/>
        </w:rPr>
        <w:t>’</w:t>
      </w:r>
      <w:r w:rsidR="0008630E" w:rsidRPr="000114D0">
        <w:rPr>
          <w:rFonts w:eastAsia="Times New Roman"/>
          <w:sz w:val="20"/>
          <w:szCs w:val="20"/>
          <w:lang w:val="fr-CA"/>
        </w:rPr>
        <w:t>avis.</w:t>
      </w:r>
    </w:p>
    <w:p w14:paraId="4CC882BD" w14:textId="77777777"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p>
    <w:p w14:paraId="434C7064" w14:textId="05945301"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r w:rsidRPr="000114D0">
        <w:rPr>
          <w:rFonts w:eastAsia="Times New Roman"/>
          <w:sz w:val="20"/>
          <w:szCs w:val="20"/>
          <w:lang w:val="fr-CA"/>
        </w:rPr>
        <w:t>(10) Le membre peut, pendant la période de temps précisée dans l</w:t>
      </w:r>
      <w:r w:rsidR="00DF48AB" w:rsidRPr="000114D0">
        <w:rPr>
          <w:rFonts w:eastAsia="Times New Roman"/>
          <w:sz w:val="20"/>
          <w:szCs w:val="20"/>
          <w:lang w:val="fr-CA"/>
        </w:rPr>
        <w:t>’</w:t>
      </w:r>
      <w:r w:rsidRPr="000114D0">
        <w:rPr>
          <w:rFonts w:eastAsia="Times New Roman"/>
          <w:sz w:val="20"/>
          <w:szCs w:val="20"/>
          <w:lang w:val="fr-CA"/>
        </w:rPr>
        <w:t>avis mentionné au par. (9), présenter des observations par écrit au Comité.</w:t>
      </w:r>
    </w:p>
    <w:p w14:paraId="66807D19" w14:textId="77777777"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p>
    <w:p w14:paraId="6A4C20F0" w14:textId="64D478CB" w:rsidR="00336C05" w:rsidRPr="000114D0" w:rsidRDefault="00336C05" w:rsidP="00336C05">
      <w:pPr>
        <w:autoSpaceDE w:val="0"/>
        <w:autoSpaceDN w:val="0"/>
        <w:adjustRightInd w:val="0"/>
        <w:spacing w:after="0" w:line="209" w:lineRule="exact"/>
        <w:ind w:left="288" w:hanging="288"/>
        <w:contextualSpacing w:val="0"/>
        <w:rPr>
          <w:rFonts w:eastAsia="Times New Roman"/>
          <w:sz w:val="20"/>
          <w:szCs w:val="20"/>
          <w:lang w:val="fr-CA"/>
        </w:rPr>
      </w:pPr>
      <w:r w:rsidRPr="000114D0">
        <w:rPr>
          <w:rFonts w:eastAsia="Times New Roman"/>
          <w:sz w:val="20"/>
          <w:szCs w:val="20"/>
          <w:lang w:val="fr-CA"/>
        </w:rPr>
        <w:t>(11) Si, après avoir examiné les observations présentées par écrit par le membre, le Comité continue de croire que les connaissances, les aptitudes et le jugement du membre ne sont pas satisfaisants, le Comité exercera les pouvoirs stipulés dans l</w:t>
      </w:r>
      <w:r w:rsidR="00DF48AB" w:rsidRPr="000114D0">
        <w:rPr>
          <w:rFonts w:eastAsia="Times New Roman"/>
          <w:sz w:val="20"/>
          <w:szCs w:val="20"/>
          <w:lang w:val="fr-CA"/>
        </w:rPr>
        <w:t>’</w:t>
      </w:r>
      <w:r w:rsidRPr="000114D0">
        <w:rPr>
          <w:rFonts w:eastAsia="Times New Roman"/>
          <w:sz w:val="20"/>
          <w:szCs w:val="20"/>
          <w:lang w:val="fr-CA"/>
        </w:rPr>
        <w:t>article 80.2 du Co</w:t>
      </w:r>
      <w:r w:rsidR="0008630E" w:rsidRPr="000114D0">
        <w:rPr>
          <w:rFonts w:eastAsia="Times New Roman"/>
          <w:sz w:val="20"/>
          <w:szCs w:val="20"/>
          <w:lang w:val="fr-CA"/>
        </w:rPr>
        <w:t>de des professions de la santé.</w:t>
      </w:r>
    </w:p>
    <w:p w14:paraId="059896DF" w14:textId="77777777" w:rsidR="00336C05" w:rsidRPr="000114D0" w:rsidRDefault="00336C05" w:rsidP="00336C05">
      <w:pPr>
        <w:autoSpaceDE w:val="0"/>
        <w:autoSpaceDN w:val="0"/>
        <w:adjustRightInd w:val="0"/>
        <w:spacing w:after="0" w:line="209" w:lineRule="exact"/>
        <w:contextualSpacing w:val="0"/>
        <w:rPr>
          <w:rFonts w:eastAsia="Times New Roman"/>
          <w:sz w:val="20"/>
          <w:szCs w:val="20"/>
          <w:lang w:val="fr-CA"/>
        </w:rPr>
      </w:pPr>
    </w:p>
    <w:p w14:paraId="400652BF" w14:textId="77777777" w:rsidR="00FF3D15" w:rsidRPr="000114D0" w:rsidRDefault="00FF3D15" w:rsidP="00B82BE1">
      <w:pPr>
        <w:spacing w:after="0"/>
        <w:rPr>
          <w:rFonts w:eastAsia="Calibri"/>
          <w:b/>
          <w:sz w:val="20"/>
          <w:szCs w:val="20"/>
          <w:lang w:val="fr-CA"/>
        </w:rPr>
      </w:pPr>
    </w:p>
    <w:p w14:paraId="020AA0EB" w14:textId="2DBD1DDB" w:rsidR="00B82BE1" w:rsidRPr="000114D0" w:rsidRDefault="008F5C2F" w:rsidP="00AD01EB">
      <w:pPr>
        <w:pStyle w:val="Heading2"/>
        <w:rPr>
          <w:i/>
          <w:iCs/>
          <w:lang w:val="fr-CA"/>
        </w:rPr>
      </w:pPr>
      <w:bookmarkStart w:id="38" w:name="_Toc161035312"/>
      <w:r w:rsidRPr="000114D0">
        <w:rPr>
          <w:lang w:val="fr-CA"/>
        </w:rPr>
        <w:t>Règlement général</w:t>
      </w:r>
      <w:r w:rsidR="00B82BE1" w:rsidRPr="000114D0">
        <w:rPr>
          <w:lang w:val="fr-CA"/>
        </w:rPr>
        <w:t xml:space="preserve"> –</w:t>
      </w:r>
      <w:r w:rsidR="00AD01EB" w:rsidRPr="000114D0">
        <w:rPr>
          <w:lang w:val="fr-CA"/>
        </w:rPr>
        <w:t xml:space="preserve"> </w:t>
      </w:r>
      <w:r w:rsidRPr="000114D0">
        <w:rPr>
          <w:lang w:val="fr-CA"/>
        </w:rPr>
        <w:t>Règlement de l</w:t>
      </w:r>
      <w:r w:rsidR="00DF48AB" w:rsidRPr="000114D0">
        <w:rPr>
          <w:lang w:val="fr-CA"/>
        </w:rPr>
        <w:t>’</w:t>
      </w:r>
      <w:r w:rsidRPr="000114D0">
        <w:rPr>
          <w:lang w:val="fr-CA"/>
        </w:rPr>
        <w:t>Ontario</w:t>
      </w:r>
      <w:r w:rsidR="00B82BE1" w:rsidRPr="000114D0">
        <w:rPr>
          <w:lang w:val="fr-CA"/>
        </w:rPr>
        <w:t xml:space="preserve"> 226/96</w:t>
      </w:r>
      <w:r w:rsidRPr="000114D0">
        <w:rPr>
          <w:lang w:val="fr-CA"/>
        </w:rPr>
        <w:t xml:space="preserve"> </w:t>
      </w:r>
      <w:r w:rsidR="00B82BE1" w:rsidRPr="000114D0">
        <w:rPr>
          <w:lang w:val="fr-CA"/>
        </w:rPr>
        <w:t xml:space="preserve">: </w:t>
      </w:r>
      <w:r w:rsidRPr="000114D0">
        <w:rPr>
          <w:lang w:val="fr-CA"/>
        </w:rPr>
        <w:t>Dispositions générales</w:t>
      </w:r>
      <w:r w:rsidR="000E08FC" w:rsidRPr="000114D0">
        <w:rPr>
          <w:lang w:val="fr-CA"/>
        </w:rPr>
        <w:t xml:space="preserve"> prises en application de la</w:t>
      </w:r>
      <w:r w:rsidR="00B82BE1" w:rsidRPr="000114D0">
        <w:rPr>
          <w:i/>
          <w:iCs/>
          <w:lang w:val="fr-CA"/>
        </w:rPr>
        <w:t xml:space="preserve"> </w:t>
      </w:r>
      <w:r w:rsidRPr="000114D0">
        <w:rPr>
          <w:i/>
          <w:iCs/>
          <w:lang w:val="fr-CA"/>
        </w:rPr>
        <w:t>Loi de 1991 sur les ergothérapeutes</w:t>
      </w:r>
      <w:r w:rsidR="00B82BE1" w:rsidRPr="000114D0">
        <w:rPr>
          <w:lang w:val="fr-CA"/>
        </w:rPr>
        <w:t xml:space="preserve">, </w:t>
      </w:r>
      <w:r w:rsidR="000E08FC" w:rsidRPr="000114D0">
        <w:rPr>
          <w:lang w:val="fr-CA"/>
        </w:rPr>
        <w:t>L.O.</w:t>
      </w:r>
      <w:r w:rsidR="00B82BE1" w:rsidRPr="000114D0">
        <w:rPr>
          <w:lang w:val="fr-CA"/>
        </w:rPr>
        <w:t xml:space="preserve"> 1991, c</w:t>
      </w:r>
      <w:r w:rsidR="000E08FC" w:rsidRPr="000114D0">
        <w:rPr>
          <w:lang w:val="fr-CA"/>
        </w:rPr>
        <w:t>hap.</w:t>
      </w:r>
      <w:r w:rsidR="00B82BE1" w:rsidRPr="000114D0">
        <w:rPr>
          <w:lang w:val="fr-CA"/>
        </w:rPr>
        <w:t xml:space="preserve"> 33</w:t>
      </w:r>
      <w:bookmarkEnd w:id="38"/>
    </w:p>
    <w:p w14:paraId="09514601" w14:textId="77777777" w:rsidR="00D8369F" w:rsidRPr="000114D0" w:rsidRDefault="00D8369F" w:rsidP="0008630E">
      <w:pPr>
        <w:spacing w:after="0"/>
        <w:rPr>
          <w:lang w:val="fr-CA"/>
        </w:rPr>
      </w:pPr>
    </w:p>
    <w:p w14:paraId="6CCC187B" w14:textId="3D24BF73" w:rsidR="00B82BE1" w:rsidRPr="000114D0" w:rsidRDefault="00B82BE1" w:rsidP="00B82BE1">
      <w:pPr>
        <w:pStyle w:val="subsection-e"/>
        <w:shd w:val="clear" w:color="auto" w:fill="FFFFFF"/>
        <w:spacing w:before="0" w:beforeAutospacing="0" w:after="0" w:afterAutospacing="0"/>
        <w:rPr>
          <w:rFonts w:ascii="Arial" w:eastAsiaTheme="minorHAnsi" w:hAnsi="Arial" w:cs="Arial"/>
          <w:sz w:val="20"/>
          <w:szCs w:val="20"/>
          <w:lang w:val="fr-CA"/>
        </w:rPr>
      </w:pPr>
      <w:r w:rsidRPr="000114D0">
        <w:rPr>
          <w:rFonts w:ascii="Arial" w:eastAsiaTheme="minorHAnsi" w:hAnsi="Arial" w:cs="Arial"/>
          <w:b/>
          <w:bCs/>
          <w:sz w:val="20"/>
          <w:szCs w:val="20"/>
          <w:lang w:val="fr-CA"/>
        </w:rPr>
        <w:t>25</w:t>
      </w:r>
      <w:r w:rsidR="00822AF9" w:rsidRPr="000114D0">
        <w:rPr>
          <w:rFonts w:ascii="Arial" w:eastAsiaTheme="minorHAnsi" w:hAnsi="Arial" w:cs="Arial"/>
          <w:b/>
          <w:bCs/>
          <w:sz w:val="20"/>
          <w:szCs w:val="20"/>
          <w:lang w:val="fr-CA"/>
        </w:rPr>
        <w:t>.</w:t>
      </w:r>
      <w:r w:rsidRPr="000114D0">
        <w:rPr>
          <w:rFonts w:ascii="Arial" w:eastAsiaTheme="minorHAnsi" w:hAnsi="Arial" w:cs="Arial"/>
          <w:sz w:val="20"/>
          <w:szCs w:val="20"/>
          <w:lang w:val="fr-CA"/>
        </w:rPr>
        <w:t xml:space="preserve"> (2) </w:t>
      </w:r>
      <w:r w:rsidR="00A84012" w:rsidRPr="000114D0">
        <w:rPr>
          <w:rFonts w:ascii="Arial" w:eastAsiaTheme="minorHAnsi" w:hAnsi="Arial" w:cs="Arial"/>
          <w:sz w:val="20"/>
          <w:szCs w:val="20"/>
          <w:lang w:val="fr-CA"/>
        </w:rPr>
        <w:t>Tous les membres doivent :</w:t>
      </w:r>
    </w:p>
    <w:p w14:paraId="6CD420F7" w14:textId="77B1BF27" w:rsidR="00B82BE1" w:rsidRPr="000114D0" w:rsidRDefault="00B82BE1" w:rsidP="00B82BE1">
      <w:pPr>
        <w:pStyle w:val="clause-e"/>
        <w:shd w:val="clear" w:color="auto" w:fill="FFFFFF"/>
        <w:ind w:left="720" w:hanging="360"/>
        <w:rPr>
          <w:rFonts w:ascii="Arial" w:eastAsiaTheme="minorHAnsi" w:hAnsi="Arial" w:cs="Arial"/>
          <w:sz w:val="20"/>
          <w:szCs w:val="20"/>
          <w:lang w:val="fr-CA"/>
        </w:rPr>
      </w:pPr>
      <w:r w:rsidRPr="000114D0">
        <w:rPr>
          <w:rFonts w:ascii="Arial" w:eastAsiaTheme="minorHAnsi" w:hAnsi="Arial" w:cs="Arial"/>
          <w:sz w:val="20"/>
          <w:szCs w:val="20"/>
          <w:lang w:val="fr-CA"/>
        </w:rPr>
        <w:lastRenderedPageBreak/>
        <w:t xml:space="preserve">(a) </w:t>
      </w:r>
      <w:r w:rsidR="00534E36" w:rsidRPr="000114D0">
        <w:rPr>
          <w:rFonts w:ascii="Arial" w:eastAsiaTheme="minorHAnsi" w:hAnsi="Arial" w:cs="Arial"/>
          <w:sz w:val="20"/>
          <w:szCs w:val="20"/>
          <w:lang w:val="fr-CA"/>
        </w:rPr>
        <w:t>participer au programme;</w:t>
      </w:r>
    </w:p>
    <w:p w14:paraId="2101A56F" w14:textId="6AF41F3B" w:rsidR="00B82BE1" w:rsidRPr="000114D0" w:rsidRDefault="00B82BE1" w:rsidP="00B82BE1">
      <w:pPr>
        <w:pStyle w:val="clause-e"/>
        <w:shd w:val="clear" w:color="auto" w:fill="FFFFFF"/>
        <w:ind w:left="720" w:hanging="360"/>
        <w:rPr>
          <w:rFonts w:ascii="Arial" w:eastAsiaTheme="minorHAnsi" w:hAnsi="Arial" w:cs="Arial"/>
          <w:sz w:val="20"/>
          <w:szCs w:val="20"/>
          <w:lang w:val="fr-CA"/>
        </w:rPr>
      </w:pPr>
      <w:r w:rsidRPr="000114D0">
        <w:rPr>
          <w:rFonts w:ascii="Arial" w:eastAsiaTheme="minorHAnsi" w:hAnsi="Arial" w:cs="Arial"/>
          <w:sz w:val="20"/>
          <w:szCs w:val="20"/>
          <w:lang w:val="fr-CA"/>
        </w:rPr>
        <w:t xml:space="preserve">(b) </w:t>
      </w:r>
      <w:r w:rsidR="00534E36" w:rsidRPr="000114D0">
        <w:rPr>
          <w:rFonts w:ascii="Arial" w:eastAsiaTheme="minorHAnsi" w:hAnsi="Arial" w:cs="Arial"/>
          <w:sz w:val="20"/>
          <w:szCs w:val="20"/>
          <w:lang w:val="fr-CA"/>
        </w:rPr>
        <w:t xml:space="preserve">observer les exigences du programme. </w:t>
      </w:r>
    </w:p>
    <w:p w14:paraId="573456FC" w14:textId="77777777" w:rsidR="00B82BE1" w:rsidRPr="000114D0" w:rsidRDefault="00B82BE1" w:rsidP="00B82BE1">
      <w:pPr>
        <w:spacing w:after="0"/>
        <w:rPr>
          <w:sz w:val="20"/>
          <w:szCs w:val="20"/>
          <w:lang w:val="fr-CA"/>
        </w:rPr>
      </w:pPr>
    </w:p>
    <w:p w14:paraId="0DF9DC37" w14:textId="325EFA1E" w:rsidR="00B82BE1" w:rsidRPr="000114D0" w:rsidRDefault="00B82BE1" w:rsidP="00B82BE1">
      <w:pPr>
        <w:spacing w:after="0"/>
        <w:rPr>
          <w:sz w:val="20"/>
          <w:szCs w:val="20"/>
          <w:lang w:val="fr-CA"/>
        </w:rPr>
      </w:pPr>
      <w:r w:rsidRPr="000114D0">
        <w:rPr>
          <w:b/>
          <w:bCs/>
          <w:sz w:val="20"/>
          <w:szCs w:val="20"/>
          <w:lang w:val="fr-CA"/>
        </w:rPr>
        <w:t>27.</w:t>
      </w:r>
      <w:r w:rsidRPr="000114D0">
        <w:rPr>
          <w:sz w:val="20"/>
          <w:szCs w:val="20"/>
          <w:lang w:val="fr-CA"/>
        </w:rPr>
        <w:t xml:space="preserve"> (1) </w:t>
      </w:r>
      <w:r w:rsidR="00534E36" w:rsidRPr="000114D0">
        <w:rPr>
          <w:sz w:val="20"/>
          <w:szCs w:val="20"/>
          <w:lang w:val="fr-CA"/>
        </w:rPr>
        <w:t>Chaque membre mène ses activités d</w:t>
      </w:r>
      <w:r w:rsidR="00DF48AB" w:rsidRPr="000114D0">
        <w:rPr>
          <w:sz w:val="20"/>
          <w:szCs w:val="20"/>
          <w:lang w:val="fr-CA"/>
        </w:rPr>
        <w:t>’</w:t>
      </w:r>
      <w:r w:rsidR="00534E36" w:rsidRPr="000114D0">
        <w:rPr>
          <w:sz w:val="20"/>
          <w:szCs w:val="20"/>
          <w:lang w:val="fr-CA"/>
        </w:rPr>
        <w:t>auto-évaluation et de perfectionnement professionnel de la manière et sous la forme approuvée par le Comité.</w:t>
      </w:r>
      <w:r w:rsidRPr="000114D0">
        <w:rPr>
          <w:sz w:val="20"/>
          <w:szCs w:val="20"/>
          <w:lang w:val="fr-CA"/>
        </w:rPr>
        <w:t xml:space="preserve"> </w:t>
      </w:r>
    </w:p>
    <w:p w14:paraId="4581D537" w14:textId="77777777" w:rsidR="00B82BE1" w:rsidRPr="000114D0" w:rsidRDefault="00B82BE1" w:rsidP="00B82BE1">
      <w:pPr>
        <w:spacing w:after="0"/>
        <w:rPr>
          <w:sz w:val="20"/>
          <w:szCs w:val="20"/>
          <w:lang w:val="fr-CA"/>
        </w:rPr>
      </w:pPr>
      <w:r w:rsidRPr="000114D0">
        <w:rPr>
          <w:sz w:val="20"/>
          <w:szCs w:val="20"/>
          <w:lang w:val="fr-CA"/>
        </w:rPr>
        <w:t xml:space="preserve"> </w:t>
      </w:r>
    </w:p>
    <w:p w14:paraId="20DD7167" w14:textId="7BB5A560" w:rsidR="00B82BE1" w:rsidRPr="000114D0" w:rsidRDefault="00B82BE1" w:rsidP="00B82BE1">
      <w:pPr>
        <w:tabs>
          <w:tab w:val="left" w:pos="0"/>
          <w:tab w:val="left" w:pos="4500"/>
        </w:tabs>
        <w:spacing w:after="0"/>
        <w:rPr>
          <w:sz w:val="20"/>
          <w:szCs w:val="20"/>
          <w:lang w:val="fr-CA"/>
        </w:rPr>
      </w:pPr>
      <w:r w:rsidRPr="000114D0">
        <w:rPr>
          <w:b/>
          <w:bCs/>
          <w:sz w:val="20"/>
          <w:szCs w:val="20"/>
          <w:lang w:val="fr-CA"/>
        </w:rPr>
        <w:t>28.</w:t>
      </w:r>
      <w:r w:rsidRPr="000114D0">
        <w:rPr>
          <w:sz w:val="20"/>
          <w:szCs w:val="20"/>
          <w:lang w:val="fr-CA"/>
        </w:rPr>
        <w:t xml:space="preserve"> (1) </w:t>
      </w:r>
      <w:r w:rsidR="00534E36" w:rsidRPr="000114D0">
        <w:rPr>
          <w:sz w:val="20"/>
          <w:szCs w:val="20"/>
          <w:lang w:val="fr-CA"/>
        </w:rPr>
        <w:t>Chaque année, l</w:t>
      </w:r>
      <w:r w:rsidR="00DF48AB" w:rsidRPr="000114D0">
        <w:rPr>
          <w:sz w:val="20"/>
          <w:szCs w:val="20"/>
          <w:lang w:val="fr-CA"/>
        </w:rPr>
        <w:t>’</w:t>
      </w:r>
      <w:r w:rsidR="00534E36" w:rsidRPr="000114D0">
        <w:rPr>
          <w:sz w:val="20"/>
          <w:szCs w:val="20"/>
          <w:lang w:val="fr-CA"/>
        </w:rPr>
        <w:t>Ordre choisit au hasard des membres qui devront subir un examen par leurs pairs et une évaluation de leurs activités professionnelles.</w:t>
      </w:r>
    </w:p>
    <w:sectPr w:rsidR="00B82BE1" w:rsidRPr="000114D0" w:rsidSect="00583E7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9ADA" w14:textId="77777777" w:rsidR="00103B22" w:rsidRDefault="00103B22" w:rsidP="00125F8F">
      <w:r>
        <w:separator/>
      </w:r>
    </w:p>
  </w:endnote>
  <w:endnote w:type="continuationSeparator" w:id="0">
    <w:p w14:paraId="5564870C" w14:textId="77777777" w:rsidR="00103B22" w:rsidRDefault="00103B22" w:rsidP="0012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altName w:val="Calibri"/>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7A32" w14:textId="77777777" w:rsidR="000B7755" w:rsidRDefault="000B7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141630"/>
      <w:docPartObj>
        <w:docPartGallery w:val="Page Numbers (Bottom of Page)"/>
        <w:docPartUnique/>
      </w:docPartObj>
    </w:sdtPr>
    <w:sdtEndPr>
      <w:rPr>
        <w:noProof/>
      </w:rPr>
    </w:sdtEndPr>
    <w:sdtContent>
      <w:p w14:paraId="1F7E3555" w14:textId="30F0AB07" w:rsidR="000B7755" w:rsidRDefault="000B7755" w:rsidP="00A50AF7">
        <w:pPr>
          <w:pStyle w:val="Footer"/>
          <w:jc w:val="right"/>
        </w:pPr>
        <w:r>
          <w:fldChar w:fldCharType="begin"/>
        </w:r>
        <w:r>
          <w:instrText xml:space="preserve"> PAGE   \* MERGEFORMAT </w:instrText>
        </w:r>
        <w:r>
          <w:fldChar w:fldCharType="separate"/>
        </w:r>
        <w:r w:rsidR="006D4AD8">
          <w:rPr>
            <w:noProof/>
          </w:rPr>
          <w:t>10</w:t>
        </w:r>
        <w:r>
          <w:rPr>
            <w:noProof/>
          </w:rPr>
          <w:fldChar w:fldCharType="end"/>
        </w:r>
      </w:p>
    </w:sdtContent>
  </w:sdt>
  <w:p w14:paraId="09C32953" w14:textId="77777777" w:rsidR="000B7755" w:rsidRDefault="000B7755" w:rsidP="00125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F557" w14:textId="77777777" w:rsidR="000B7755" w:rsidRDefault="000B7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F4B4" w14:textId="77777777" w:rsidR="00103B22" w:rsidRDefault="00103B22" w:rsidP="00125F8F">
      <w:r>
        <w:separator/>
      </w:r>
    </w:p>
  </w:footnote>
  <w:footnote w:type="continuationSeparator" w:id="0">
    <w:p w14:paraId="2A564384" w14:textId="77777777" w:rsidR="00103B22" w:rsidRDefault="00103B22" w:rsidP="0012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050B" w14:textId="77777777" w:rsidR="000B7755" w:rsidRDefault="000B7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599C" w14:textId="74A098EE" w:rsidR="000B7755" w:rsidRDefault="000B7755" w:rsidP="00125F8F">
    <w:pPr>
      <w:pStyle w:val="Header"/>
    </w:pPr>
    <w:r>
      <w:rPr>
        <w:noProof/>
        <w:lang w:val="en-US" w:bidi="lo-LA"/>
      </w:rPr>
      <w:drawing>
        <wp:inline distT="0" distB="0" distL="0" distR="0" wp14:anchorId="0F1DF0D2" wp14:editId="0ADDA8C7">
          <wp:extent cx="3467100" cy="638175"/>
          <wp:effectExtent l="0" t="0" r="0" b="0"/>
          <wp:docPr id="1" name="Picture 1" descr="Description: COTO - Ordre des ergotherapeut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TO - Ordre des ergotherapeutes de l'Onta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638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1752" w14:textId="77777777" w:rsidR="000B7755" w:rsidRDefault="000B7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DB4"/>
    <w:multiLevelType w:val="multilevel"/>
    <w:tmpl w:val="54DE1B9A"/>
    <w:styleLink w:val="CurrentList2"/>
    <w:lvl w:ilvl="0">
      <w:start w:val="1"/>
      <w:numFmt w:val="lowerLetter"/>
      <w:lvlText w:val="%1."/>
      <w:lvlJc w:val="left"/>
      <w:pPr>
        <w:ind w:left="1457" w:hanging="363"/>
      </w:pPr>
      <w:rPr>
        <w:rFonts w:ascii="Arial" w:eastAsia="Arial" w:hAnsi="Arial" w:cs="Arial" w:hint="default"/>
        <w:b w:val="0"/>
        <w:bCs w:val="0"/>
        <w:i w:val="0"/>
        <w:iCs w:val="0"/>
        <w:spacing w:val="-11"/>
        <w:w w:val="99"/>
        <w:sz w:val="22"/>
        <w:szCs w:val="22"/>
        <w:lang w:val="en-US" w:eastAsia="en-US" w:bidi="ar-SA"/>
      </w:rPr>
    </w:lvl>
    <w:lvl w:ilvl="1">
      <w:numFmt w:val="bullet"/>
      <w:lvlText w:val="•"/>
      <w:lvlJc w:val="left"/>
      <w:pPr>
        <w:ind w:left="2472" w:hanging="363"/>
      </w:pPr>
      <w:rPr>
        <w:rFonts w:hint="default"/>
        <w:lang w:val="en-US" w:eastAsia="en-US" w:bidi="ar-SA"/>
      </w:rPr>
    </w:lvl>
    <w:lvl w:ilvl="2">
      <w:numFmt w:val="bullet"/>
      <w:lvlText w:val="•"/>
      <w:lvlJc w:val="left"/>
      <w:pPr>
        <w:ind w:left="3484" w:hanging="363"/>
      </w:pPr>
      <w:rPr>
        <w:rFonts w:hint="default"/>
        <w:lang w:val="en-US" w:eastAsia="en-US" w:bidi="ar-SA"/>
      </w:rPr>
    </w:lvl>
    <w:lvl w:ilvl="3">
      <w:numFmt w:val="bullet"/>
      <w:lvlText w:val="•"/>
      <w:lvlJc w:val="left"/>
      <w:pPr>
        <w:ind w:left="4496" w:hanging="363"/>
      </w:pPr>
      <w:rPr>
        <w:rFonts w:hint="default"/>
        <w:lang w:val="en-US" w:eastAsia="en-US" w:bidi="ar-SA"/>
      </w:rPr>
    </w:lvl>
    <w:lvl w:ilvl="4">
      <w:numFmt w:val="bullet"/>
      <w:lvlText w:val="•"/>
      <w:lvlJc w:val="left"/>
      <w:pPr>
        <w:ind w:left="5508" w:hanging="363"/>
      </w:pPr>
      <w:rPr>
        <w:rFonts w:hint="default"/>
        <w:lang w:val="en-US" w:eastAsia="en-US" w:bidi="ar-SA"/>
      </w:rPr>
    </w:lvl>
    <w:lvl w:ilvl="5">
      <w:numFmt w:val="bullet"/>
      <w:lvlText w:val="•"/>
      <w:lvlJc w:val="left"/>
      <w:pPr>
        <w:ind w:left="6520" w:hanging="363"/>
      </w:pPr>
      <w:rPr>
        <w:rFonts w:hint="default"/>
        <w:lang w:val="en-US" w:eastAsia="en-US" w:bidi="ar-SA"/>
      </w:rPr>
    </w:lvl>
    <w:lvl w:ilvl="6">
      <w:numFmt w:val="bullet"/>
      <w:lvlText w:val="•"/>
      <w:lvlJc w:val="left"/>
      <w:pPr>
        <w:ind w:left="7532" w:hanging="363"/>
      </w:pPr>
      <w:rPr>
        <w:rFonts w:hint="default"/>
        <w:lang w:val="en-US" w:eastAsia="en-US" w:bidi="ar-SA"/>
      </w:rPr>
    </w:lvl>
    <w:lvl w:ilvl="7">
      <w:numFmt w:val="bullet"/>
      <w:lvlText w:val="•"/>
      <w:lvlJc w:val="left"/>
      <w:pPr>
        <w:ind w:left="8544" w:hanging="363"/>
      </w:pPr>
      <w:rPr>
        <w:rFonts w:hint="default"/>
        <w:lang w:val="en-US" w:eastAsia="en-US" w:bidi="ar-SA"/>
      </w:rPr>
    </w:lvl>
    <w:lvl w:ilvl="8">
      <w:numFmt w:val="bullet"/>
      <w:lvlText w:val="•"/>
      <w:lvlJc w:val="left"/>
      <w:pPr>
        <w:ind w:left="9556" w:hanging="363"/>
      </w:pPr>
      <w:rPr>
        <w:rFonts w:hint="default"/>
        <w:lang w:val="en-US" w:eastAsia="en-US" w:bidi="ar-SA"/>
      </w:rPr>
    </w:lvl>
  </w:abstractNum>
  <w:abstractNum w:abstractNumId="1" w15:restartNumberingAfterBreak="0">
    <w:nsid w:val="0B4F0667"/>
    <w:multiLevelType w:val="hybridMultilevel"/>
    <w:tmpl w:val="BFAE2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461FF1"/>
    <w:multiLevelType w:val="multilevel"/>
    <w:tmpl w:val="33B8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33452"/>
    <w:multiLevelType w:val="hybridMultilevel"/>
    <w:tmpl w:val="F5DCC384"/>
    <w:lvl w:ilvl="0" w:tplc="0409000F">
      <w:start w:val="1"/>
      <w:numFmt w:val="decimal"/>
      <w:lvlText w:val="%1."/>
      <w:lvlJc w:val="left"/>
      <w:pPr>
        <w:ind w:left="1079" w:hanging="360"/>
      </w:pPr>
      <w:rPr>
        <w:rFonts w:hint="default"/>
        <w:b/>
        <w:bCs/>
        <w:spacing w:val="0"/>
        <w:w w:val="100"/>
        <w:sz w:val="22"/>
        <w:szCs w:val="22"/>
        <w:lang w:val="en-US" w:eastAsia="en-US" w:bidi="ar-SA"/>
      </w:rPr>
    </w:lvl>
    <w:lvl w:ilvl="1" w:tplc="D748771A">
      <w:numFmt w:val="bullet"/>
      <w:lvlText w:val="•"/>
      <w:lvlJc w:val="left"/>
      <w:pPr>
        <w:ind w:left="2196" w:hanging="360"/>
      </w:pPr>
      <w:rPr>
        <w:rFonts w:hint="default"/>
        <w:lang w:val="en-US" w:eastAsia="en-US" w:bidi="ar-SA"/>
      </w:rPr>
    </w:lvl>
    <w:lvl w:ilvl="2" w:tplc="C62C0CB8">
      <w:numFmt w:val="bullet"/>
      <w:lvlText w:val="•"/>
      <w:lvlJc w:val="left"/>
      <w:pPr>
        <w:ind w:left="3312" w:hanging="360"/>
      </w:pPr>
      <w:rPr>
        <w:rFonts w:hint="default"/>
        <w:lang w:val="en-US" w:eastAsia="en-US" w:bidi="ar-SA"/>
      </w:rPr>
    </w:lvl>
    <w:lvl w:ilvl="3" w:tplc="73CCC62A">
      <w:numFmt w:val="bullet"/>
      <w:lvlText w:val="•"/>
      <w:lvlJc w:val="left"/>
      <w:pPr>
        <w:ind w:left="4428" w:hanging="360"/>
      </w:pPr>
      <w:rPr>
        <w:rFonts w:hint="default"/>
        <w:lang w:val="en-US" w:eastAsia="en-US" w:bidi="ar-SA"/>
      </w:rPr>
    </w:lvl>
    <w:lvl w:ilvl="4" w:tplc="B4DA93D0">
      <w:numFmt w:val="bullet"/>
      <w:lvlText w:val="•"/>
      <w:lvlJc w:val="left"/>
      <w:pPr>
        <w:ind w:left="5544" w:hanging="360"/>
      </w:pPr>
      <w:rPr>
        <w:rFonts w:hint="default"/>
        <w:lang w:val="en-US" w:eastAsia="en-US" w:bidi="ar-SA"/>
      </w:rPr>
    </w:lvl>
    <w:lvl w:ilvl="5" w:tplc="0B46C4AC">
      <w:numFmt w:val="bullet"/>
      <w:lvlText w:val="•"/>
      <w:lvlJc w:val="left"/>
      <w:pPr>
        <w:ind w:left="6660" w:hanging="360"/>
      </w:pPr>
      <w:rPr>
        <w:rFonts w:hint="default"/>
        <w:lang w:val="en-US" w:eastAsia="en-US" w:bidi="ar-SA"/>
      </w:rPr>
    </w:lvl>
    <w:lvl w:ilvl="6" w:tplc="733AD2CE">
      <w:numFmt w:val="bullet"/>
      <w:lvlText w:val="•"/>
      <w:lvlJc w:val="left"/>
      <w:pPr>
        <w:ind w:left="7776" w:hanging="360"/>
      </w:pPr>
      <w:rPr>
        <w:rFonts w:hint="default"/>
        <w:lang w:val="en-US" w:eastAsia="en-US" w:bidi="ar-SA"/>
      </w:rPr>
    </w:lvl>
    <w:lvl w:ilvl="7" w:tplc="C2909552">
      <w:numFmt w:val="bullet"/>
      <w:lvlText w:val="•"/>
      <w:lvlJc w:val="left"/>
      <w:pPr>
        <w:ind w:left="8892" w:hanging="360"/>
      </w:pPr>
      <w:rPr>
        <w:rFonts w:hint="default"/>
        <w:lang w:val="en-US" w:eastAsia="en-US" w:bidi="ar-SA"/>
      </w:rPr>
    </w:lvl>
    <w:lvl w:ilvl="8" w:tplc="E5F8F31A">
      <w:numFmt w:val="bullet"/>
      <w:lvlText w:val="•"/>
      <w:lvlJc w:val="left"/>
      <w:pPr>
        <w:ind w:left="10008" w:hanging="360"/>
      </w:pPr>
      <w:rPr>
        <w:rFonts w:hint="default"/>
        <w:lang w:val="en-US" w:eastAsia="en-US" w:bidi="ar-SA"/>
      </w:rPr>
    </w:lvl>
  </w:abstractNum>
  <w:abstractNum w:abstractNumId="4" w15:restartNumberingAfterBreak="0">
    <w:nsid w:val="40997525"/>
    <w:multiLevelType w:val="hybridMultilevel"/>
    <w:tmpl w:val="C80E6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F06A98"/>
    <w:multiLevelType w:val="hybridMultilevel"/>
    <w:tmpl w:val="08E6DEA8"/>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6" w15:restartNumberingAfterBreak="0">
    <w:nsid w:val="575E7663"/>
    <w:multiLevelType w:val="hybridMultilevel"/>
    <w:tmpl w:val="DFD6CCEC"/>
    <w:lvl w:ilvl="0" w:tplc="15B87D10">
      <w:start w:val="1"/>
      <w:numFmt w:val="decimal"/>
      <w:lvlText w:val="%1."/>
      <w:lvlJc w:val="left"/>
      <w:pPr>
        <w:ind w:left="720" w:hanging="360"/>
      </w:pPr>
      <w:rPr>
        <w:rFonts w:hint="default"/>
        <w:b/>
        <w:bC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B447EC1"/>
    <w:multiLevelType w:val="hybridMultilevel"/>
    <w:tmpl w:val="EE54951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B68751C"/>
    <w:multiLevelType w:val="hybridMultilevel"/>
    <w:tmpl w:val="F132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E5E02"/>
    <w:multiLevelType w:val="hybridMultilevel"/>
    <w:tmpl w:val="9E9068B8"/>
    <w:lvl w:ilvl="0" w:tplc="912CA8A0">
      <w:start w:val="1"/>
      <w:numFmt w:val="decimal"/>
      <w:lvlText w:val="%1."/>
      <w:lvlJc w:val="left"/>
      <w:pPr>
        <w:ind w:left="720" w:hanging="360"/>
      </w:pPr>
      <w:rPr>
        <w:rFonts w:hint="default"/>
        <w:b/>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0D7780"/>
    <w:multiLevelType w:val="multilevel"/>
    <w:tmpl w:val="CD8AC86C"/>
    <w:styleLink w:val="CurrentList1"/>
    <w:lvl w:ilvl="0">
      <w:start w:val="1"/>
      <w:numFmt w:val="lowerLetter"/>
      <w:lvlText w:val="%1."/>
      <w:lvlJc w:val="left"/>
      <w:pPr>
        <w:ind w:left="1661" w:hanging="567"/>
      </w:pPr>
      <w:rPr>
        <w:rFonts w:ascii="Arial" w:eastAsia="Arial" w:hAnsi="Arial" w:cs="Arial" w:hint="default"/>
        <w:b w:val="0"/>
        <w:bCs w:val="0"/>
        <w:i w:val="0"/>
        <w:iCs w:val="0"/>
        <w:spacing w:val="-11"/>
        <w:w w:val="99"/>
        <w:sz w:val="22"/>
        <w:szCs w:val="22"/>
        <w:lang w:val="en-US" w:eastAsia="en-US" w:bidi="ar-SA"/>
      </w:rPr>
    </w:lvl>
    <w:lvl w:ilvl="1">
      <w:numFmt w:val="bullet"/>
      <w:lvlText w:val="•"/>
      <w:lvlJc w:val="left"/>
      <w:pPr>
        <w:ind w:left="2652" w:hanging="567"/>
      </w:pPr>
      <w:rPr>
        <w:rFonts w:hint="default"/>
        <w:lang w:val="en-US" w:eastAsia="en-US" w:bidi="ar-SA"/>
      </w:rPr>
    </w:lvl>
    <w:lvl w:ilvl="2">
      <w:numFmt w:val="bullet"/>
      <w:lvlText w:val="•"/>
      <w:lvlJc w:val="left"/>
      <w:pPr>
        <w:ind w:left="3644" w:hanging="567"/>
      </w:pPr>
      <w:rPr>
        <w:rFonts w:hint="default"/>
        <w:lang w:val="en-US" w:eastAsia="en-US" w:bidi="ar-SA"/>
      </w:rPr>
    </w:lvl>
    <w:lvl w:ilvl="3">
      <w:numFmt w:val="bullet"/>
      <w:lvlText w:val="•"/>
      <w:lvlJc w:val="left"/>
      <w:pPr>
        <w:ind w:left="4636" w:hanging="567"/>
      </w:pPr>
      <w:rPr>
        <w:rFonts w:hint="default"/>
        <w:lang w:val="en-US" w:eastAsia="en-US" w:bidi="ar-SA"/>
      </w:rPr>
    </w:lvl>
    <w:lvl w:ilvl="4">
      <w:numFmt w:val="bullet"/>
      <w:lvlText w:val="•"/>
      <w:lvlJc w:val="left"/>
      <w:pPr>
        <w:ind w:left="5628" w:hanging="567"/>
      </w:pPr>
      <w:rPr>
        <w:rFonts w:hint="default"/>
        <w:lang w:val="en-US" w:eastAsia="en-US" w:bidi="ar-SA"/>
      </w:rPr>
    </w:lvl>
    <w:lvl w:ilvl="5">
      <w:numFmt w:val="bullet"/>
      <w:lvlText w:val="•"/>
      <w:lvlJc w:val="left"/>
      <w:pPr>
        <w:ind w:left="6620" w:hanging="567"/>
      </w:pPr>
      <w:rPr>
        <w:rFonts w:hint="default"/>
        <w:lang w:val="en-US" w:eastAsia="en-US" w:bidi="ar-SA"/>
      </w:rPr>
    </w:lvl>
    <w:lvl w:ilvl="6">
      <w:numFmt w:val="bullet"/>
      <w:lvlText w:val="•"/>
      <w:lvlJc w:val="left"/>
      <w:pPr>
        <w:ind w:left="7612" w:hanging="567"/>
      </w:pPr>
      <w:rPr>
        <w:rFonts w:hint="default"/>
        <w:lang w:val="en-US" w:eastAsia="en-US" w:bidi="ar-SA"/>
      </w:rPr>
    </w:lvl>
    <w:lvl w:ilvl="7">
      <w:numFmt w:val="bullet"/>
      <w:lvlText w:val="•"/>
      <w:lvlJc w:val="left"/>
      <w:pPr>
        <w:ind w:left="8604" w:hanging="567"/>
      </w:pPr>
      <w:rPr>
        <w:rFonts w:hint="default"/>
        <w:lang w:val="en-US" w:eastAsia="en-US" w:bidi="ar-SA"/>
      </w:rPr>
    </w:lvl>
    <w:lvl w:ilvl="8">
      <w:numFmt w:val="bullet"/>
      <w:lvlText w:val="•"/>
      <w:lvlJc w:val="left"/>
      <w:pPr>
        <w:ind w:left="9596" w:hanging="567"/>
      </w:pPr>
      <w:rPr>
        <w:rFonts w:hint="default"/>
        <w:lang w:val="en-US" w:eastAsia="en-US" w:bidi="ar-SA"/>
      </w:rPr>
    </w:lvl>
  </w:abstractNum>
  <w:num w:numId="1" w16cid:durableId="1589575701">
    <w:abstractNumId w:val="6"/>
  </w:num>
  <w:num w:numId="2" w16cid:durableId="915672309">
    <w:abstractNumId w:val="9"/>
  </w:num>
  <w:num w:numId="3" w16cid:durableId="937326630">
    <w:abstractNumId w:val="4"/>
  </w:num>
  <w:num w:numId="4" w16cid:durableId="1157917424">
    <w:abstractNumId w:val="3"/>
  </w:num>
  <w:num w:numId="5" w16cid:durableId="671571375">
    <w:abstractNumId w:val="1"/>
  </w:num>
  <w:num w:numId="6" w16cid:durableId="122159785">
    <w:abstractNumId w:val="5"/>
  </w:num>
  <w:num w:numId="7" w16cid:durableId="1331326593">
    <w:abstractNumId w:val="8"/>
  </w:num>
  <w:num w:numId="8" w16cid:durableId="264508764">
    <w:abstractNumId w:val="7"/>
  </w:num>
  <w:num w:numId="9" w16cid:durableId="1693873554">
    <w:abstractNumId w:val="10"/>
  </w:num>
  <w:num w:numId="10" w16cid:durableId="1975326758">
    <w:abstractNumId w:val="0"/>
  </w:num>
  <w:num w:numId="11" w16cid:durableId="5962577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7A0"/>
    <w:rsid w:val="00000434"/>
    <w:rsid w:val="0000096D"/>
    <w:rsid w:val="00001449"/>
    <w:rsid w:val="00003403"/>
    <w:rsid w:val="000114D0"/>
    <w:rsid w:val="00015DF8"/>
    <w:rsid w:val="00015E32"/>
    <w:rsid w:val="0001612C"/>
    <w:rsid w:val="000170F1"/>
    <w:rsid w:val="00017B80"/>
    <w:rsid w:val="00020724"/>
    <w:rsid w:val="00020862"/>
    <w:rsid w:val="00024CCA"/>
    <w:rsid w:val="000265F5"/>
    <w:rsid w:val="000307D1"/>
    <w:rsid w:val="000424E0"/>
    <w:rsid w:val="0004375A"/>
    <w:rsid w:val="0005056B"/>
    <w:rsid w:val="00052392"/>
    <w:rsid w:val="00053B94"/>
    <w:rsid w:val="00054D6E"/>
    <w:rsid w:val="00056980"/>
    <w:rsid w:val="0005788D"/>
    <w:rsid w:val="00061BD3"/>
    <w:rsid w:val="00062BAE"/>
    <w:rsid w:val="00065CA1"/>
    <w:rsid w:val="00073D76"/>
    <w:rsid w:val="00075B3A"/>
    <w:rsid w:val="000765B9"/>
    <w:rsid w:val="00076DA0"/>
    <w:rsid w:val="000819AF"/>
    <w:rsid w:val="0008323A"/>
    <w:rsid w:val="00085AA3"/>
    <w:rsid w:val="0008630E"/>
    <w:rsid w:val="00087040"/>
    <w:rsid w:val="000906A6"/>
    <w:rsid w:val="0009644B"/>
    <w:rsid w:val="000A7565"/>
    <w:rsid w:val="000A782A"/>
    <w:rsid w:val="000B18AB"/>
    <w:rsid w:val="000B577F"/>
    <w:rsid w:val="000B7755"/>
    <w:rsid w:val="000C03C3"/>
    <w:rsid w:val="000C1B11"/>
    <w:rsid w:val="000C33E2"/>
    <w:rsid w:val="000E04B8"/>
    <w:rsid w:val="000E08FC"/>
    <w:rsid w:val="000E0D67"/>
    <w:rsid w:val="000E13A2"/>
    <w:rsid w:val="000E217E"/>
    <w:rsid w:val="000E67C7"/>
    <w:rsid w:val="000F1CD6"/>
    <w:rsid w:val="000F1E35"/>
    <w:rsid w:val="000F390D"/>
    <w:rsid w:val="000F3A11"/>
    <w:rsid w:val="000F5509"/>
    <w:rsid w:val="000F756C"/>
    <w:rsid w:val="00100785"/>
    <w:rsid w:val="00103B22"/>
    <w:rsid w:val="001119E6"/>
    <w:rsid w:val="00111F04"/>
    <w:rsid w:val="001132FA"/>
    <w:rsid w:val="00115A16"/>
    <w:rsid w:val="0012201B"/>
    <w:rsid w:val="00122FCC"/>
    <w:rsid w:val="00125F8F"/>
    <w:rsid w:val="00127EC0"/>
    <w:rsid w:val="00127FA8"/>
    <w:rsid w:val="001315A6"/>
    <w:rsid w:val="00133B58"/>
    <w:rsid w:val="001355DE"/>
    <w:rsid w:val="00137A65"/>
    <w:rsid w:val="00137D77"/>
    <w:rsid w:val="001416A9"/>
    <w:rsid w:val="00145BC6"/>
    <w:rsid w:val="001470D0"/>
    <w:rsid w:val="00150C97"/>
    <w:rsid w:val="00161786"/>
    <w:rsid w:val="00164BCE"/>
    <w:rsid w:val="0016586E"/>
    <w:rsid w:val="00166203"/>
    <w:rsid w:val="001665BF"/>
    <w:rsid w:val="001671CA"/>
    <w:rsid w:val="00170ECC"/>
    <w:rsid w:val="00171487"/>
    <w:rsid w:val="0017233C"/>
    <w:rsid w:val="00172B17"/>
    <w:rsid w:val="001807F6"/>
    <w:rsid w:val="001928EB"/>
    <w:rsid w:val="0019499E"/>
    <w:rsid w:val="001964F1"/>
    <w:rsid w:val="00197AA0"/>
    <w:rsid w:val="00197D2E"/>
    <w:rsid w:val="001B3D64"/>
    <w:rsid w:val="001B541A"/>
    <w:rsid w:val="001B66EE"/>
    <w:rsid w:val="001B6F8F"/>
    <w:rsid w:val="001C5238"/>
    <w:rsid w:val="001C5E4C"/>
    <w:rsid w:val="001C749F"/>
    <w:rsid w:val="001D156F"/>
    <w:rsid w:val="001D378E"/>
    <w:rsid w:val="001D3AC5"/>
    <w:rsid w:val="001D5AD8"/>
    <w:rsid w:val="001D5C81"/>
    <w:rsid w:val="001E22D1"/>
    <w:rsid w:val="001E2581"/>
    <w:rsid w:val="001E32B1"/>
    <w:rsid w:val="001E61F2"/>
    <w:rsid w:val="001F0220"/>
    <w:rsid w:val="001F4E7E"/>
    <w:rsid w:val="001F5D47"/>
    <w:rsid w:val="002000EE"/>
    <w:rsid w:val="002018AB"/>
    <w:rsid w:val="00203BCB"/>
    <w:rsid w:val="002053A9"/>
    <w:rsid w:val="00207A8F"/>
    <w:rsid w:val="002108B9"/>
    <w:rsid w:val="00214532"/>
    <w:rsid w:val="00214588"/>
    <w:rsid w:val="002172EA"/>
    <w:rsid w:val="00221D8A"/>
    <w:rsid w:val="00224F1F"/>
    <w:rsid w:val="002260D2"/>
    <w:rsid w:val="00227EDA"/>
    <w:rsid w:val="002333CA"/>
    <w:rsid w:val="00237BFF"/>
    <w:rsid w:val="0024027C"/>
    <w:rsid w:val="002411FD"/>
    <w:rsid w:val="002426BC"/>
    <w:rsid w:val="00242C7B"/>
    <w:rsid w:val="002437E6"/>
    <w:rsid w:val="00246B90"/>
    <w:rsid w:val="002513FC"/>
    <w:rsid w:val="002516B9"/>
    <w:rsid w:val="0025237C"/>
    <w:rsid w:val="00261CAE"/>
    <w:rsid w:val="00263045"/>
    <w:rsid w:val="00264CAE"/>
    <w:rsid w:val="00265410"/>
    <w:rsid w:val="00265527"/>
    <w:rsid w:val="00274AB6"/>
    <w:rsid w:val="002831FF"/>
    <w:rsid w:val="00286AB2"/>
    <w:rsid w:val="00287653"/>
    <w:rsid w:val="00287C63"/>
    <w:rsid w:val="00293FB5"/>
    <w:rsid w:val="002A02DB"/>
    <w:rsid w:val="002A0A41"/>
    <w:rsid w:val="002A3BF4"/>
    <w:rsid w:val="002A7103"/>
    <w:rsid w:val="002B3737"/>
    <w:rsid w:val="002C15F3"/>
    <w:rsid w:val="002D2A80"/>
    <w:rsid w:val="002D4A5B"/>
    <w:rsid w:val="002D6B41"/>
    <w:rsid w:val="002E0E69"/>
    <w:rsid w:val="002E3032"/>
    <w:rsid w:val="002E6832"/>
    <w:rsid w:val="002E72E6"/>
    <w:rsid w:val="002E7537"/>
    <w:rsid w:val="002F00C5"/>
    <w:rsid w:val="002F38FD"/>
    <w:rsid w:val="002F68B1"/>
    <w:rsid w:val="003000BB"/>
    <w:rsid w:val="00301908"/>
    <w:rsid w:val="00301D3D"/>
    <w:rsid w:val="00302350"/>
    <w:rsid w:val="00302CCF"/>
    <w:rsid w:val="00302D70"/>
    <w:rsid w:val="00305289"/>
    <w:rsid w:val="0030782E"/>
    <w:rsid w:val="00307C16"/>
    <w:rsid w:val="00307C1C"/>
    <w:rsid w:val="00310123"/>
    <w:rsid w:val="003179D1"/>
    <w:rsid w:val="003214CD"/>
    <w:rsid w:val="00322355"/>
    <w:rsid w:val="00322B8D"/>
    <w:rsid w:val="00322DC1"/>
    <w:rsid w:val="0032351A"/>
    <w:rsid w:val="00326593"/>
    <w:rsid w:val="003273A7"/>
    <w:rsid w:val="00331593"/>
    <w:rsid w:val="00336C05"/>
    <w:rsid w:val="003370BF"/>
    <w:rsid w:val="00337A93"/>
    <w:rsid w:val="003408FE"/>
    <w:rsid w:val="00341698"/>
    <w:rsid w:val="00343ABE"/>
    <w:rsid w:val="00344DC1"/>
    <w:rsid w:val="00344FD3"/>
    <w:rsid w:val="00345E45"/>
    <w:rsid w:val="00347A99"/>
    <w:rsid w:val="00350B06"/>
    <w:rsid w:val="00351144"/>
    <w:rsid w:val="003540FC"/>
    <w:rsid w:val="0035413B"/>
    <w:rsid w:val="00355723"/>
    <w:rsid w:val="00356249"/>
    <w:rsid w:val="00356BFB"/>
    <w:rsid w:val="003573E0"/>
    <w:rsid w:val="00357FC2"/>
    <w:rsid w:val="0036235B"/>
    <w:rsid w:val="003641F2"/>
    <w:rsid w:val="00366C87"/>
    <w:rsid w:val="00372BB6"/>
    <w:rsid w:val="00373B7B"/>
    <w:rsid w:val="00376A0D"/>
    <w:rsid w:val="00377027"/>
    <w:rsid w:val="0037775B"/>
    <w:rsid w:val="003779F6"/>
    <w:rsid w:val="0038158B"/>
    <w:rsid w:val="003823CA"/>
    <w:rsid w:val="003A10FA"/>
    <w:rsid w:val="003A1B0C"/>
    <w:rsid w:val="003A260A"/>
    <w:rsid w:val="003A346D"/>
    <w:rsid w:val="003A45F2"/>
    <w:rsid w:val="003B036C"/>
    <w:rsid w:val="003B17A0"/>
    <w:rsid w:val="003B403C"/>
    <w:rsid w:val="003B5D28"/>
    <w:rsid w:val="003B6899"/>
    <w:rsid w:val="003C16C8"/>
    <w:rsid w:val="003C21DD"/>
    <w:rsid w:val="003C3D35"/>
    <w:rsid w:val="003C5712"/>
    <w:rsid w:val="003C6972"/>
    <w:rsid w:val="003C7EB9"/>
    <w:rsid w:val="003D15EC"/>
    <w:rsid w:val="003D16E4"/>
    <w:rsid w:val="003E54C7"/>
    <w:rsid w:val="003E56C5"/>
    <w:rsid w:val="003E5915"/>
    <w:rsid w:val="003F0737"/>
    <w:rsid w:val="00402A80"/>
    <w:rsid w:val="00407043"/>
    <w:rsid w:val="0041038B"/>
    <w:rsid w:val="00414DCE"/>
    <w:rsid w:val="00415629"/>
    <w:rsid w:val="004162E0"/>
    <w:rsid w:val="004163D0"/>
    <w:rsid w:val="00422028"/>
    <w:rsid w:val="0042243F"/>
    <w:rsid w:val="004254C2"/>
    <w:rsid w:val="004317A2"/>
    <w:rsid w:val="0043766E"/>
    <w:rsid w:val="00440327"/>
    <w:rsid w:val="00447D9D"/>
    <w:rsid w:val="004516E6"/>
    <w:rsid w:val="00455675"/>
    <w:rsid w:val="0046259D"/>
    <w:rsid w:val="00464D99"/>
    <w:rsid w:val="004663C7"/>
    <w:rsid w:val="00472081"/>
    <w:rsid w:val="00472706"/>
    <w:rsid w:val="00473334"/>
    <w:rsid w:val="004747A5"/>
    <w:rsid w:val="004759D2"/>
    <w:rsid w:val="00477218"/>
    <w:rsid w:val="004810EC"/>
    <w:rsid w:val="00481AD4"/>
    <w:rsid w:val="00482D70"/>
    <w:rsid w:val="00485DB0"/>
    <w:rsid w:val="004865FC"/>
    <w:rsid w:val="00492DDA"/>
    <w:rsid w:val="004969FE"/>
    <w:rsid w:val="004A237C"/>
    <w:rsid w:val="004A3FF9"/>
    <w:rsid w:val="004A4590"/>
    <w:rsid w:val="004A4AA3"/>
    <w:rsid w:val="004A4F26"/>
    <w:rsid w:val="004A5137"/>
    <w:rsid w:val="004A79C7"/>
    <w:rsid w:val="004B52EC"/>
    <w:rsid w:val="004C03B6"/>
    <w:rsid w:val="004C1D7F"/>
    <w:rsid w:val="004C435B"/>
    <w:rsid w:val="004C559B"/>
    <w:rsid w:val="004D36E7"/>
    <w:rsid w:val="004D48EB"/>
    <w:rsid w:val="004D647E"/>
    <w:rsid w:val="004D64E0"/>
    <w:rsid w:val="004D6805"/>
    <w:rsid w:val="004E45FB"/>
    <w:rsid w:val="004E652F"/>
    <w:rsid w:val="004F0292"/>
    <w:rsid w:val="004F06D7"/>
    <w:rsid w:val="004F3ECA"/>
    <w:rsid w:val="004F4317"/>
    <w:rsid w:val="004F4669"/>
    <w:rsid w:val="004F7179"/>
    <w:rsid w:val="004F75C3"/>
    <w:rsid w:val="00503004"/>
    <w:rsid w:val="005072FC"/>
    <w:rsid w:val="005076A5"/>
    <w:rsid w:val="00507B69"/>
    <w:rsid w:val="0051215A"/>
    <w:rsid w:val="005136BD"/>
    <w:rsid w:val="00514A77"/>
    <w:rsid w:val="00515949"/>
    <w:rsid w:val="00523741"/>
    <w:rsid w:val="00524873"/>
    <w:rsid w:val="00525D0C"/>
    <w:rsid w:val="0053073D"/>
    <w:rsid w:val="00531ED9"/>
    <w:rsid w:val="00534A6C"/>
    <w:rsid w:val="00534E36"/>
    <w:rsid w:val="00543361"/>
    <w:rsid w:val="0054744D"/>
    <w:rsid w:val="00547F7C"/>
    <w:rsid w:val="005507C2"/>
    <w:rsid w:val="00556665"/>
    <w:rsid w:val="00556731"/>
    <w:rsid w:val="00560529"/>
    <w:rsid w:val="005616E4"/>
    <w:rsid w:val="00563247"/>
    <w:rsid w:val="00566968"/>
    <w:rsid w:val="005702F3"/>
    <w:rsid w:val="005704A8"/>
    <w:rsid w:val="00570F91"/>
    <w:rsid w:val="005830FC"/>
    <w:rsid w:val="00583E7D"/>
    <w:rsid w:val="00585036"/>
    <w:rsid w:val="00586062"/>
    <w:rsid w:val="00590FBF"/>
    <w:rsid w:val="0059134F"/>
    <w:rsid w:val="00592152"/>
    <w:rsid w:val="00592822"/>
    <w:rsid w:val="00594C7F"/>
    <w:rsid w:val="00596728"/>
    <w:rsid w:val="005A2007"/>
    <w:rsid w:val="005A2804"/>
    <w:rsid w:val="005A4E56"/>
    <w:rsid w:val="005A7A7A"/>
    <w:rsid w:val="005B1028"/>
    <w:rsid w:val="005B1C67"/>
    <w:rsid w:val="005B30F6"/>
    <w:rsid w:val="005B3E86"/>
    <w:rsid w:val="005B6423"/>
    <w:rsid w:val="005B69CB"/>
    <w:rsid w:val="005B70A8"/>
    <w:rsid w:val="005C0915"/>
    <w:rsid w:val="005C4827"/>
    <w:rsid w:val="005D0730"/>
    <w:rsid w:val="005D59A2"/>
    <w:rsid w:val="005D6064"/>
    <w:rsid w:val="005E0DB6"/>
    <w:rsid w:val="005E5496"/>
    <w:rsid w:val="005E7458"/>
    <w:rsid w:val="005F3D70"/>
    <w:rsid w:val="005F600E"/>
    <w:rsid w:val="005F63E9"/>
    <w:rsid w:val="005F674F"/>
    <w:rsid w:val="006004E0"/>
    <w:rsid w:val="00600E2F"/>
    <w:rsid w:val="00601B6C"/>
    <w:rsid w:val="006044D3"/>
    <w:rsid w:val="00604A74"/>
    <w:rsid w:val="006073AD"/>
    <w:rsid w:val="006205C3"/>
    <w:rsid w:val="00623AF5"/>
    <w:rsid w:val="0062596C"/>
    <w:rsid w:val="006261CC"/>
    <w:rsid w:val="006273B4"/>
    <w:rsid w:val="00630C51"/>
    <w:rsid w:val="00636DB6"/>
    <w:rsid w:val="00650BE9"/>
    <w:rsid w:val="00652A0E"/>
    <w:rsid w:val="006555C3"/>
    <w:rsid w:val="0066156B"/>
    <w:rsid w:val="00662651"/>
    <w:rsid w:val="006668A5"/>
    <w:rsid w:val="00666E45"/>
    <w:rsid w:val="00667A28"/>
    <w:rsid w:val="00670862"/>
    <w:rsid w:val="00674B02"/>
    <w:rsid w:val="0067636E"/>
    <w:rsid w:val="00681366"/>
    <w:rsid w:val="00681740"/>
    <w:rsid w:val="00684656"/>
    <w:rsid w:val="006851C6"/>
    <w:rsid w:val="0069176A"/>
    <w:rsid w:val="0069292C"/>
    <w:rsid w:val="006A009B"/>
    <w:rsid w:val="006A0318"/>
    <w:rsid w:val="006A5364"/>
    <w:rsid w:val="006A5760"/>
    <w:rsid w:val="006A5901"/>
    <w:rsid w:val="006A59B5"/>
    <w:rsid w:val="006B0E4C"/>
    <w:rsid w:val="006B59FE"/>
    <w:rsid w:val="006B7E97"/>
    <w:rsid w:val="006C0DBC"/>
    <w:rsid w:val="006C13F8"/>
    <w:rsid w:val="006C7747"/>
    <w:rsid w:val="006C7FD1"/>
    <w:rsid w:val="006D21B1"/>
    <w:rsid w:val="006D4388"/>
    <w:rsid w:val="006D4AD8"/>
    <w:rsid w:val="006E1EC3"/>
    <w:rsid w:val="00700D10"/>
    <w:rsid w:val="00702E54"/>
    <w:rsid w:val="00703A87"/>
    <w:rsid w:val="0071263B"/>
    <w:rsid w:val="00713C8D"/>
    <w:rsid w:val="00714B45"/>
    <w:rsid w:val="0072090F"/>
    <w:rsid w:val="00721C19"/>
    <w:rsid w:val="00722361"/>
    <w:rsid w:val="00727AE6"/>
    <w:rsid w:val="007317C7"/>
    <w:rsid w:val="007362EE"/>
    <w:rsid w:val="00740022"/>
    <w:rsid w:val="007575A1"/>
    <w:rsid w:val="00764D99"/>
    <w:rsid w:val="007746A9"/>
    <w:rsid w:val="007746AF"/>
    <w:rsid w:val="00776EEB"/>
    <w:rsid w:val="00787DF3"/>
    <w:rsid w:val="00796EC5"/>
    <w:rsid w:val="007971F3"/>
    <w:rsid w:val="007A02D0"/>
    <w:rsid w:val="007A3982"/>
    <w:rsid w:val="007A547A"/>
    <w:rsid w:val="007B64B0"/>
    <w:rsid w:val="007C195D"/>
    <w:rsid w:val="007C4E3F"/>
    <w:rsid w:val="007D0C88"/>
    <w:rsid w:val="007D2E00"/>
    <w:rsid w:val="007D3B5D"/>
    <w:rsid w:val="007D4269"/>
    <w:rsid w:val="007D486F"/>
    <w:rsid w:val="007D4AA9"/>
    <w:rsid w:val="007E04FA"/>
    <w:rsid w:val="007E42DF"/>
    <w:rsid w:val="007E5324"/>
    <w:rsid w:val="007F0C55"/>
    <w:rsid w:val="007F1BA6"/>
    <w:rsid w:val="007F2016"/>
    <w:rsid w:val="007F3CF5"/>
    <w:rsid w:val="007F4820"/>
    <w:rsid w:val="0081043D"/>
    <w:rsid w:val="008104D3"/>
    <w:rsid w:val="0081125A"/>
    <w:rsid w:val="00811D6A"/>
    <w:rsid w:val="00817532"/>
    <w:rsid w:val="00817BD6"/>
    <w:rsid w:val="0082065F"/>
    <w:rsid w:val="00822AF9"/>
    <w:rsid w:val="008241FA"/>
    <w:rsid w:val="008244D7"/>
    <w:rsid w:val="00825BD0"/>
    <w:rsid w:val="00827232"/>
    <w:rsid w:val="0083167C"/>
    <w:rsid w:val="008333B3"/>
    <w:rsid w:val="00835146"/>
    <w:rsid w:val="0084467C"/>
    <w:rsid w:val="0084722D"/>
    <w:rsid w:val="00856E7B"/>
    <w:rsid w:val="00860695"/>
    <w:rsid w:val="00860D0D"/>
    <w:rsid w:val="00860DA2"/>
    <w:rsid w:val="00861461"/>
    <w:rsid w:val="00863C0D"/>
    <w:rsid w:val="008719D2"/>
    <w:rsid w:val="0087238F"/>
    <w:rsid w:val="00872408"/>
    <w:rsid w:val="00872D54"/>
    <w:rsid w:val="00876EDF"/>
    <w:rsid w:val="008812A0"/>
    <w:rsid w:val="00885255"/>
    <w:rsid w:val="00890C33"/>
    <w:rsid w:val="00892544"/>
    <w:rsid w:val="008974B1"/>
    <w:rsid w:val="008A5B60"/>
    <w:rsid w:val="008B1392"/>
    <w:rsid w:val="008B182E"/>
    <w:rsid w:val="008B1C41"/>
    <w:rsid w:val="008B4ED3"/>
    <w:rsid w:val="008B6B6A"/>
    <w:rsid w:val="008D4AA6"/>
    <w:rsid w:val="008D5A18"/>
    <w:rsid w:val="008E1590"/>
    <w:rsid w:val="008E68D3"/>
    <w:rsid w:val="008F015E"/>
    <w:rsid w:val="008F0A52"/>
    <w:rsid w:val="008F455F"/>
    <w:rsid w:val="008F5C2F"/>
    <w:rsid w:val="00900486"/>
    <w:rsid w:val="00903613"/>
    <w:rsid w:val="00905993"/>
    <w:rsid w:val="00913C6C"/>
    <w:rsid w:val="00913C91"/>
    <w:rsid w:val="0092331B"/>
    <w:rsid w:val="0092418E"/>
    <w:rsid w:val="00926B26"/>
    <w:rsid w:val="00926F72"/>
    <w:rsid w:val="009271DF"/>
    <w:rsid w:val="009304DA"/>
    <w:rsid w:val="00930EE0"/>
    <w:rsid w:val="00932A73"/>
    <w:rsid w:val="00932E92"/>
    <w:rsid w:val="00935037"/>
    <w:rsid w:val="009377BF"/>
    <w:rsid w:val="00941F7F"/>
    <w:rsid w:val="0094307C"/>
    <w:rsid w:val="009435A5"/>
    <w:rsid w:val="00950CAF"/>
    <w:rsid w:val="009516C5"/>
    <w:rsid w:val="009547C6"/>
    <w:rsid w:val="0095692A"/>
    <w:rsid w:val="00960A8F"/>
    <w:rsid w:val="00960FCF"/>
    <w:rsid w:val="0096207F"/>
    <w:rsid w:val="00962F0D"/>
    <w:rsid w:val="00963E41"/>
    <w:rsid w:val="009662E6"/>
    <w:rsid w:val="009673CD"/>
    <w:rsid w:val="00976D7D"/>
    <w:rsid w:val="00976FEA"/>
    <w:rsid w:val="009820EC"/>
    <w:rsid w:val="00982AC6"/>
    <w:rsid w:val="00987D39"/>
    <w:rsid w:val="00990296"/>
    <w:rsid w:val="00991405"/>
    <w:rsid w:val="00993357"/>
    <w:rsid w:val="009A7BFF"/>
    <w:rsid w:val="009A7F2C"/>
    <w:rsid w:val="009B74CF"/>
    <w:rsid w:val="009C0DF6"/>
    <w:rsid w:val="009C577A"/>
    <w:rsid w:val="009C7633"/>
    <w:rsid w:val="009C78B8"/>
    <w:rsid w:val="009D2E88"/>
    <w:rsid w:val="009D2FFE"/>
    <w:rsid w:val="009D64F4"/>
    <w:rsid w:val="009D7AE1"/>
    <w:rsid w:val="009E083C"/>
    <w:rsid w:val="009E0934"/>
    <w:rsid w:val="009E1F7F"/>
    <w:rsid w:val="009E4B85"/>
    <w:rsid w:val="009E54BD"/>
    <w:rsid w:val="009E5640"/>
    <w:rsid w:val="009F07D7"/>
    <w:rsid w:val="009F17C9"/>
    <w:rsid w:val="009F7346"/>
    <w:rsid w:val="00A026F6"/>
    <w:rsid w:val="00A02BD1"/>
    <w:rsid w:val="00A032BB"/>
    <w:rsid w:val="00A06429"/>
    <w:rsid w:val="00A0774F"/>
    <w:rsid w:val="00A11A3E"/>
    <w:rsid w:val="00A122B9"/>
    <w:rsid w:val="00A12995"/>
    <w:rsid w:val="00A153D2"/>
    <w:rsid w:val="00A15888"/>
    <w:rsid w:val="00A16AF9"/>
    <w:rsid w:val="00A174F1"/>
    <w:rsid w:val="00A17C38"/>
    <w:rsid w:val="00A22E0B"/>
    <w:rsid w:val="00A22EA2"/>
    <w:rsid w:val="00A24708"/>
    <w:rsid w:val="00A3020E"/>
    <w:rsid w:val="00A30501"/>
    <w:rsid w:val="00A31EA5"/>
    <w:rsid w:val="00A348A5"/>
    <w:rsid w:val="00A37A45"/>
    <w:rsid w:val="00A41904"/>
    <w:rsid w:val="00A41EDE"/>
    <w:rsid w:val="00A438CB"/>
    <w:rsid w:val="00A45E2F"/>
    <w:rsid w:val="00A50AF7"/>
    <w:rsid w:val="00A53E75"/>
    <w:rsid w:val="00A5624E"/>
    <w:rsid w:val="00A60E43"/>
    <w:rsid w:val="00A63C16"/>
    <w:rsid w:val="00A65171"/>
    <w:rsid w:val="00A67133"/>
    <w:rsid w:val="00A71313"/>
    <w:rsid w:val="00A71454"/>
    <w:rsid w:val="00A75830"/>
    <w:rsid w:val="00A76D91"/>
    <w:rsid w:val="00A7787D"/>
    <w:rsid w:val="00A80988"/>
    <w:rsid w:val="00A82B70"/>
    <w:rsid w:val="00A8358B"/>
    <w:rsid w:val="00A84012"/>
    <w:rsid w:val="00A92BE9"/>
    <w:rsid w:val="00A973C5"/>
    <w:rsid w:val="00A97D33"/>
    <w:rsid w:val="00AA0C7A"/>
    <w:rsid w:val="00AA62DE"/>
    <w:rsid w:val="00AB19D2"/>
    <w:rsid w:val="00AB1BB6"/>
    <w:rsid w:val="00AB3EA8"/>
    <w:rsid w:val="00AC356B"/>
    <w:rsid w:val="00AC4F61"/>
    <w:rsid w:val="00AC6668"/>
    <w:rsid w:val="00AD01EB"/>
    <w:rsid w:val="00AD184C"/>
    <w:rsid w:val="00AD6CF0"/>
    <w:rsid w:val="00AE1212"/>
    <w:rsid w:val="00AE2F2E"/>
    <w:rsid w:val="00AE4284"/>
    <w:rsid w:val="00AE5F8F"/>
    <w:rsid w:val="00AE60C9"/>
    <w:rsid w:val="00AE6228"/>
    <w:rsid w:val="00AE6B7E"/>
    <w:rsid w:val="00AF1B09"/>
    <w:rsid w:val="00AF5798"/>
    <w:rsid w:val="00AF6004"/>
    <w:rsid w:val="00B00F1F"/>
    <w:rsid w:val="00B00F78"/>
    <w:rsid w:val="00B02AFF"/>
    <w:rsid w:val="00B04BC0"/>
    <w:rsid w:val="00B05152"/>
    <w:rsid w:val="00B1381B"/>
    <w:rsid w:val="00B22393"/>
    <w:rsid w:val="00B22F03"/>
    <w:rsid w:val="00B23B53"/>
    <w:rsid w:val="00B23C25"/>
    <w:rsid w:val="00B250CC"/>
    <w:rsid w:val="00B26153"/>
    <w:rsid w:val="00B30861"/>
    <w:rsid w:val="00B31D57"/>
    <w:rsid w:val="00B364A4"/>
    <w:rsid w:val="00B444D7"/>
    <w:rsid w:val="00B44A6D"/>
    <w:rsid w:val="00B500D6"/>
    <w:rsid w:val="00B54BC3"/>
    <w:rsid w:val="00B60A4B"/>
    <w:rsid w:val="00B6233F"/>
    <w:rsid w:val="00B62492"/>
    <w:rsid w:val="00B63740"/>
    <w:rsid w:val="00B63B0B"/>
    <w:rsid w:val="00B662DB"/>
    <w:rsid w:val="00B673AF"/>
    <w:rsid w:val="00B7665B"/>
    <w:rsid w:val="00B8100A"/>
    <w:rsid w:val="00B8148C"/>
    <w:rsid w:val="00B82BE1"/>
    <w:rsid w:val="00B9070A"/>
    <w:rsid w:val="00B96F64"/>
    <w:rsid w:val="00BA03B8"/>
    <w:rsid w:val="00BA537E"/>
    <w:rsid w:val="00BA7D41"/>
    <w:rsid w:val="00BB072E"/>
    <w:rsid w:val="00BB1E7C"/>
    <w:rsid w:val="00BB2B32"/>
    <w:rsid w:val="00BC03AA"/>
    <w:rsid w:val="00BC077B"/>
    <w:rsid w:val="00BC09CD"/>
    <w:rsid w:val="00BC7FF3"/>
    <w:rsid w:val="00BD1C85"/>
    <w:rsid w:val="00BD1D9C"/>
    <w:rsid w:val="00BD2732"/>
    <w:rsid w:val="00BD3445"/>
    <w:rsid w:val="00BD4F75"/>
    <w:rsid w:val="00BD5F55"/>
    <w:rsid w:val="00BD61FA"/>
    <w:rsid w:val="00BD7437"/>
    <w:rsid w:val="00BE0E6A"/>
    <w:rsid w:val="00BE37CA"/>
    <w:rsid w:val="00BF09E1"/>
    <w:rsid w:val="00BF1D58"/>
    <w:rsid w:val="00BF40C6"/>
    <w:rsid w:val="00BF6292"/>
    <w:rsid w:val="00C01455"/>
    <w:rsid w:val="00C073EE"/>
    <w:rsid w:val="00C10459"/>
    <w:rsid w:val="00C13FF5"/>
    <w:rsid w:val="00C145DB"/>
    <w:rsid w:val="00C14BCA"/>
    <w:rsid w:val="00C200A5"/>
    <w:rsid w:val="00C21D92"/>
    <w:rsid w:val="00C2288B"/>
    <w:rsid w:val="00C22A71"/>
    <w:rsid w:val="00C3287C"/>
    <w:rsid w:val="00C34BC6"/>
    <w:rsid w:val="00C371E2"/>
    <w:rsid w:val="00C3733F"/>
    <w:rsid w:val="00C37D1A"/>
    <w:rsid w:val="00C42CB7"/>
    <w:rsid w:val="00C447D0"/>
    <w:rsid w:val="00C44E10"/>
    <w:rsid w:val="00C558AD"/>
    <w:rsid w:val="00C55E5A"/>
    <w:rsid w:val="00C64A4E"/>
    <w:rsid w:val="00C6759A"/>
    <w:rsid w:val="00C72648"/>
    <w:rsid w:val="00C76F87"/>
    <w:rsid w:val="00C7788A"/>
    <w:rsid w:val="00C810AE"/>
    <w:rsid w:val="00C81DB9"/>
    <w:rsid w:val="00C83A03"/>
    <w:rsid w:val="00C941D2"/>
    <w:rsid w:val="00C95748"/>
    <w:rsid w:val="00C96EE3"/>
    <w:rsid w:val="00CA15D2"/>
    <w:rsid w:val="00CA5D53"/>
    <w:rsid w:val="00CB1692"/>
    <w:rsid w:val="00CB718A"/>
    <w:rsid w:val="00CC07F6"/>
    <w:rsid w:val="00CC5D3D"/>
    <w:rsid w:val="00CC6C3B"/>
    <w:rsid w:val="00CC743D"/>
    <w:rsid w:val="00CD146F"/>
    <w:rsid w:val="00CD27FB"/>
    <w:rsid w:val="00CD4657"/>
    <w:rsid w:val="00CD4AA4"/>
    <w:rsid w:val="00CE0B48"/>
    <w:rsid w:val="00CE146C"/>
    <w:rsid w:val="00CE1AB5"/>
    <w:rsid w:val="00CE7109"/>
    <w:rsid w:val="00CE735E"/>
    <w:rsid w:val="00CF150B"/>
    <w:rsid w:val="00CF1909"/>
    <w:rsid w:val="00CF1C20"/>
    <w:rsid w:val="00CF4FDA"/>
    <w:rsid w:val="00D04512"/>
    <w:rsid w:val="00D10FF8"/>
    <w:rsid w:val="00D126F7"/>
    <w:rsid w:val="00D13A4B"/>
    <w:rsid w:val="00D21358"/>
    <w:rsid w:val="00D21C5C"/>
    <w:rsid w:val="00D235E0"/>
    <w:rsid w:val="00D26915"/>
    <w:rsid w:val="00D32A3A"/>
    <w:rsid w:val="00D33260"/>
    <w:rsid w:val="00D346AC"/>
    <w:rsid w:val="00D35505"/>
    <w:rsid w:val="00D4280C"/>
    <w:rsid w:val="00D44E96"/>
    <w:rsid w:val="00D452C6"/>
    <w:rsid w:val="00D45D46"/>
    <w:rsid w:val="00D4712C"/>
    <w:rsid w:val="00D5156E"/>
    <w:rsid w:val="00D73849"/>
    <w:rsid w:val="00D75E02"/>
    <w:rsid w:val="00D76524"/>
    <w:rsid w:val="00D82847"/>
    <w:rsid w:val="00D82849"/>
    <w:rsid w:val="00D8360D"/>
    <w:rsid w:val="00D8369F"/>
    <w:rsid w:val="00D84DEA"/>
    <w:rsid w:val="00D87378"/>
    <w:rsid w:val="00D9279D"/>
    <w:rsid w:val="00D929EB"/>
    <w:rsid w:val="00D93F83"/>
    <w:rsid w:val="00D94955"/>
    <w:rsid w:val="00D96000"/>
    <w:rsid w:val="00DA0EAE"/>
    <w:rsid w:val="00DA0EF6"/>
    <w:rsid w:val="00DA15CB"/>
    <w:rsid w:val="00DB15A1"/>
    <w:rsid w:val="00DB3ED2"/>
    <w:rsid w:val="00DB732D"/>
    <w:rsid w:val="00DB7E56"/>
    <w:rsid w:val="00DC0352"/>
    <w:rsid w:val="00DC1165"/>
    <w:rsid w:val="00DD0271"/>
    <w:rsid w:val="00DD1220"/>
    <w:rsid w:val="00DD16EE"/>
    <w:rsid w:val="00DD6E28"/>
    <w:rsid w:val="00DE06D1"/>
    <w:rsid w:val="00DE5EC0"/>
    <w:rsid w:val="00DE7BF4"/>
    <w:rsid w:val="00DF05ED"/>
    <w:rsid w:val="00DF2087"/>
    <w:rsid w:val="00DF2A49"/>
    <w:rsid w:val="00DF40DA"/>
    <w:rsid w:val="00DF45C6"/>
    <w:rsid w:val="00DF48AB"/>
    <w:rsid w:val="00DF6890"/>
    <w:rsid w:val="00E016D0"/>
    <w:rsid w:val="00E036E9"/>
    <w:rsid w:val="00E07196"/>
    <w:rsid w:val="00E133A8"/>
    <w:rsid w:val="00E152FA"/>
    <w:rsid w:val="00E16350"/>
    <w:rsid w:val="00E172F4"/>
    <w:rsid w:val="00E305F7"/>
    <w:rsid w:val="00E30741"/>
    <w:rsid w:val="00E3074C"/>
    <w:rsid w:val="00E31701"/>
    <w:rsid w:val="00E34586"/>
    <w:rsid w:val="00E345E4"/>
    <w:rsid w:val="00E357A0"/>
    <w:rsid w:val="00E35F68"/>
    <w:rsid w:val="00E4061A"/>
    <w:rsid w:val="00E4197F"/>
    <w:rsid w:val="00E457B2"/>
    <w:rsid w:val="00E461E2"/>
    <w:rsid w:val="00E52604"/>
    <w:rsid w:val="00E526A9"/>
    <w:rsid w:val="00E53137"/>
    <w:rsid w:val="00E61E22"/>
    <w:rsid w:val="00E62DCA"/>
    <w:rsid w:val="00E62EED"/>
    <w:rsid w:val="00E7025F"/>
    <w:rsid w:val="00E73632"/>
    <w:rsid w:val="00E75127"/>
    <w:rsid w:val="00E80816"/>
    <w:rsid w:val="00E82065"/>
    <w:rsid w:val="00E8314C"/>
    <w:rsid w:val="00E83F43"/>
    <w:rsid w:val="00E8579A"/>
    <w:rsid w:val="00E91115"/>
    <w:rsid w:val="00EA18DB"/>
    <w:rsid w:val="00EA1A74"/>
    <w:rsid w:val="00EA2A66"/>
    <w:rsid w:val="00EB1746"/>
    <w:rsid w:val="00EB33D0"/>
    <w:rsid w:val="00EC63C0"/>
    <w:rsid w:val="00EC6E78"/>
    <w:rsid w:val="00ED35FF"/>
    <w:rsid w:val="00ED7B6A"/>
    <w:rsid w:val="00EE4280"/>
    <w:rsid w:val="00EE4398"/>
    <w:rsid w:val="00EE5EE9"/>
    <w:rsid w:val="00EE61DF"/>
    <w:rsid w:val="00EF0D4B"/>
    <w:rsid w:val="00EF30F4"/>
    <w:rsid w:val="00EF5786"/>
    <w:rsid w:val="00EF5A0B"/>
    <w:rsid w:val="00F0429E"/>
    <w:rsid w:val="00F15009"/>
    <w:rsid w:val="00F16BCB"/>
    <w:rsid w:val="00F216A2"/>
    <w:rsid w:val="00F23F56"/>
    <w:rsid w:val="00F2617F"/>
    <w:rsid w:val="00F26D9F"/>
    <w:rsid w:val="00F27BD3"/>
    <w:rsid w:val="00F33963"/>
    <w:rsid w:val="00F33B4C"/>
    <w:rsid w:val="00F34351"/>
    <w:rsid w:val="00F35B0A"/>
    <w:rsid w:val="00F36109"/>
    <w:rsid w:val="00F431F8"/>
    <w:rsid w:val="00F431FD"/>
    <w:rsid w:val="00F44332"/>
    <w:rsid w:val="00F51063"/>
    <w:rsid w:val="00F511CA"/>
    <w:rsid w:val="00F5170C"/>
    <w:rsid w:val="00F51945"/>
    <w:rsid w:val="00F52544"/>
    <w:rsid w:val="00F63BBE"/>
    <w:rsid w:val="00F64FB3"/>
    <w:rsid w:val="00F7289B"/>
    <w:rsid w:val="00F7673D"/>
    <w:rsid w:val="00F76945"/>
    <w:rsid w:val="00F8155D"/>
    <w:rsid w:val="00F81791"/>
    <w:rsid w:val="00F81E93"/>
    <w:rsid w:val="00F834BF"/>
    <w:rsid w:val="00F83A8C"/>
    <w:rsid w:val="00F84C51"/>
    <w:rsid w:val="00F876A4"/>
    <w:rsid w:val="00F915AA"/>
    <w:rsid w:val="00F9367C"/>
    <w:rsid w:val="00F96A4D"/>
    <w:rsid w:val="00F9759B"/>
    <w:rsid w:val="00FA12EA"/>
    <w:rsid w:val="00FA6B7F"/>
    <w:rsid w:val="00FB0A33"/>
    <w:rsid w:val="00FB110D"/>
    <w:rsid w:val="00FB3E9B"/>
    <w:rsid w:val="00FB408C"/>
    <w:rsid w:val="00FB51B1"/>
    <w:rsid w:val="00FC122C"/>
    <w:rsid w:val="00FC190F"/>
    <w:rsid w:val="00FC19CC"/>
    <w:rsid w:val="00FC3311"/>
    <w:rsid w:val="00FC383D"/>
    <w:rsid w:val="00FC63FA"/>
    <w:rsid w:val="00FC7F7A"/>
    <w:rsid w:val="00FD3A17"/>
    <w:rsid w:val="00FD43D5"/>
    <w:rsid w:val="00FD61F1"/>
    <w:rsid w:val="00FD6BCE"/>
    <w:rsid w:val="00FD7A20"/>
    <w:rsid w:val="00FE3C4D"/>
    <w:rsid w:val="00FE47AC"/>
    <w:rsid w:val="00FE51A8"/>
    <w:rsid w:val="00FE7E52"/>
    <w:rsid w:val="00FF0D0E"/>
    <w:rsid w:val="00FF3D15"/>
    <w:rsid w:val="00FF4C56"/>
    <w:rsid w:val="00FF7A5B"/>
    <w:rsid w:val="00FF7FDE"/>
  </w:rsids>
  <m:mathPr>
    <m:mathFont m:val="Cambria Math"/>
    <m:brkBin m:val="before"/>
    <m:brkBinSub m:val="--"/>
    <m:smallFrac m:val="0"/>
    <m:dispDef/>
    <m:lMargin m:val="0"/>
    <m:rMargin m:val="0"/>
    <m:defJc m:val="centerGroup"/>
    <m:wrapIndent m:val="1440"/>
    <m:intLim m:val="subSup"/>
    <m:naryLim m:val="undOvr"/>
  </m:mathPr>
  <w:themeFontLang w:val="en-CA"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0389D8"/>
  <w15:docId w15:val="{6087FDA0-8BE6-4252-9F34-7BF77A12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144"/>
    <w:pPr>
      <w:spacing w:after="120" w:line="240" w:lineRule="auto"/>
      <w:contextualSpacing/>
    </w:pPr>
    <w:rPr>
      <w:rFonts w:ascii="Arial" w:hAnsi="Arial" w:cs="Arial"/>
    </w:rPr>
  </w:style>
  <w:style w:type="paragraph" w:styleId="Heading1">
    <w:name w:val="heading 1"/>
    <w:basedOn w:val="Normal"/>
    <w:next w:val="Normal"/>
    <w:link w:val="Heading1Char"/>
    <w:uiPriority w:val="9"/>
    <w:qFormat/>
    <w:rsid w:val="003C6972"/>
    <w:pPr>
      <w:jc w:val="both"/>
      <w:outlineLvl w:val="0"/>
    </w:pPr>
    <w:rPr>
      <w:rFonts w:eastAsia="Arial Narrow"/>
      <w:b/>
      <w:bCs/>
      <w:spacing w:val="-5"/>
      <w:sz w:val="28"/>
      <w:szCs w:val="28"/>
      <w:lang w:val="en-US"/>
    </w:rPr>
  </w:style>
  <w:style w:type="paragraph" w:styleId="Heading2">
    <w:name w:val="heading 2"/>
    <w:basedOn w:val="Normal"/>
    <w:next w:val="Normal"/>
    <w:link w:val="Heading2Char"/>
    <w:uiPriority w:val="9"/>
    <w:unhideWhenUsed/>
    <w:qFormat/>
    <w:rsid w:val="00AE6B7E"/>
    <w:pPr>
      <w:keepNext/>
      <w:keepLines/>
      <w:spacing w:after="60"/>
      <w:contextualSpacing w:val="0"/>
      <w:outlineLvl w:val="1"/>
    </w:pPr>
    <w:rPr>
      <w:rFonts w:eastAsiaTheme="majorEastAsia"/>
      <w:b/>
      <w:bCs/>
      <w:lang w:val="en-US"/>
    </w:rPr>
  </w:style>
  <w:style w:type="paragraph" w:styleId="Heading3">
    <w:name w:val="heading 3"/>
    <w:basedOn w:val="Normal"/>
    <w:next w:val="Normal"/>
    <w:link w:val="Heading3Char"/>
    <w:uiPriority w:val="9"/>
    <w:unhideWhenUsed/>
    <w:qFormat/>
    <w:rsid w:val="00376A0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76A0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BD"/>
    <w:pPr>
      <w:ind w:left="720"/>
    </w:pPr>
  </w:style>
  <w:style w:type="paragraph" w:styleId="Header">
    <w:name w:val="header"/>
    <w:basedOn w:val="Normal"/>
    <w:link w:val="HeaderChar"/>
    <w:uiPriority w:val="99"/>
    <w:unhideWhenUsed/>
    <w:rsid w:val="0004375A"/>
    <w:pPr>
      <w:tabs>
        <w:tab w:val="center" w:pos="4680"/>
        <w:tab w:val="right" w:pos="9360"/>
      </w:tabs>
      <w:spacing w:after="0"/>
    </w:pPr>
  </w:style>
  <w:style w:type="character" w:customStyle="1" w:styleId="HeaderChar">
    <w:name w:val="Header Char"/>
    <w:basedOn w:val="DefaultParagraphFont"/>
    <w:link w:val="Header"/>
    <w:uiPriority w:val="99"/>
    <w:rsid w:val="0004375A"/>
  </w:style>
  <w:style w:type="paragraph" w:styleId="Footer">
    <w:name w:val="footer"/>
    <w:basedOn w:val="Normal"/>
    <w:link w:val="FooterChar"/>
    <w:uiPriority w:val="99"/>
    <w:unhideWhenUsed/>
    <w:rsid w:val="0004375A"/>
    <w:pPr>
      <w:tabs>
        <w:tab w:val="center" w:pos="4680"/>
        <w:tab w:val="right" w:pos="9360"/>
      </w:tabs>
      <w:spacing w:after="0"/>
    </w:pPr>
  </w:style>
  <w:style w:type="character" w:customStyle="1" w:styleId="FooterChar">
    <w:name w:val="Footer Char"/>
    <w:basedOn w:val="DefaultParagraphFont"/>
    <w:link w:val="Footer"/>
    <w:uiPriority w:val="99"/>
    <w:rsid w:val="0004375A"/>
  </w:style>
  <w:style w:type="paragraph" w:customStyle="1" w:styleId="subsection-e">
    <w:name w:val="subsection-e"/>
    <w:basedOn w:val="Normal"/>
    <w:rsid w:val="00FD3A17"/>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basedOn w:val="Normal"/>
    <w:rsid w:val="00FD3A17"/>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para-e">
    <w:name w:val="subpara-e"/>
    <w:basedOn w:val="Normal"/>
    <w:rsid w:val="00FD3A17"/>
    <w:pPr>
      <w:spacing w:before="100" w:beforeAutospacing="1" w:after="100" w:afterAutospacing="1"/>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FD3A17"/>
    <w:rPr>
      <w:sz w:val="16"/>
      <w:szCs w:val="16"/>
    </w:rPr>
  </w:style>
  <w:style w:type="paragraph" w:styleId="CommentText">
    <w:name w:val="annotation text"/>
    <w:basedOn w:val="Normal"/>
    <w:link w:val="CommentTextChar"/>
    <w:uiPriority w:val="99"/>
    <w:unhideWhenUsed/>
    <w:rsid w:val="00FD3A17"/>
    <w:rPr>
      <w:sz w:val="20"/>
      <w:szCs w:val="20"/>
    </w:rPr>
  </w:style>
  <w:style w:type="character" w:customStyle="1" w:styleId="CommentTextChar">
    <w:name w:val="Comment Text Char"/>
    <w:basedOn w:val="DefaultParagraphFont"/>
    <w:link w:val="CommentText"/>
    <w:uiPriority w:val="99"/>
    <w:rsid w:val="00FD3A17"/>
    <w:rPr>
      <w:sz w:val="20"/>
      <w:szCs w:val="20"/>
    </w:rPr>
  </w:style>
  <w:style w:type="paragraph" w:styleId="CommentSubject">
    <w:name w:val="annotation subject"/>
    <w:basedOn w:val="CommentText"/>
    <w:next w:val="CommentText"/>
    <w:link w:val="CommentSubjectChar"/>
    <w:uiPriority w:val="99"/>
    <w:semiHidden/>
    <w:unhideWhenUsed/>
    <w:rsid w:val="00FD3A17"/>
    <w:rPr>
      <w:b/>
      <w:bCs/>
    </w:rPr>
  </w:style>
  <w:style w:type="character" w:customStyle="1" w:styleId="CommentSubjectChar">
    <w:name w:val="Comment Subject Char"/>
    <w:basedOn w:val="CommentTextChar"/>
    <w:link w:val="CommentSubject"/>
    <w:uiPriority w:val="99"/>
    <w:semiHidden/>
    <w:rsid w:val="00FD3A17"/>
    <w:rPr>
      <w:b/>
      <w:bCs/>
      <w:sz w:val="20"/>
      <w:szCs w:val="20"/>
    </w:rPr>
  </w:style>
  <w:style w:type="paragraph" w:styleId="BalloonText">
    <w:name w:val="Balloon Text"/>
    <w:basedOn w:val="Normal"/>
    <w:link w:val="BalloonTextChar"/>
    <w:uiPriority w:val="99"/>
    <w:semiHidden/>
    <w:unhideWhenUsed/>
    <w:rsid w:val="00FD3A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17"/>
    <w:rPr>
      <w:rFonts w:ascii="Segoe UI" w:hAnsi="Segoe UI" w:cs="Segoe UI"/>
      <w:sz w:val="18"/>
      <w:szCs w:val="18"/>
    </w:rPr>
  </w:style>
  <w:style w:type="character" w:customStyle="1" w:styleId="Heading1Char">
    <w:name w:val="Heading 1 Char"/>
    <w:basedOn w:val="DefaultParagraphFont"/>
    <w:link w:val="Heading1"/>
    <w:uiPriority w:val="9"/>
    <w:rsid w:val="003C6972"/>
    <w:rPr>
      <w:rFonts w:ascii="Arial" w:eastAsia="Arial Narrow" w:hAnsi="Arial" w:cs="Arial"/>
      <w:b/>
      <w:bCs/>
      <w:spacing w:val="-5"/>
      <w:sz w:val="28"/>
      <w:szCs w:val="28"/>
      <w:lang w:val="en-US"/>
    </w:rPr>
  </w:style>
  <w:style w:type="character" w:customStyle="1" w:styleId="Heading2Char">
    <w:name w:val="Heading 2 Char"/>
    <w:basedOn w:val="DefaultParagraphFont"/>
    <w:link w:val="Heading2"/>
    <w:uiPriority w:val="9"/>
    <w:rsid w:val="00AE6B7E"/>
    <w:rPr>
      <w:rFonts w:ascii="Arial" w:eastAsiaTheme="majorEastAsia" w:hAnsi="Arial" w:cs="Arial"/>
      <w:b/>
      <w:bCs/>
      <w:lang w:val="en-US"/>
    </w:rPr>
  </w:style>
  <w:style w:type="paragraph" w:customStyle="1" w:styleId="Body">
    <w:name w:val="Body"/>
    <w:basedOn w:val="Normal"/>
    <w:qFormat/>
    <w:rsid w:val="00FE7E52"/>
  </w:style>
  <w:style w:type="character" w:styleId="Hyperlink">
    <w:name w:val="Hyperlink"/>
    <w:basedOn w:val="DefaultParagraphFont"/>
    <w:uiPriority w:val="99"/>
    <w:unhideWhenUsed/>
    <w:rsid w:val="003B403C"/>
    <w:rPr>
      <w:rFonts w:ascii="Arial" w:hAnsi="Arial"/>
      <w:color w:val="0563C1"/>
      <w:sz w:val="22"/>
      <w:u w:val="single"/>
    </w:rPr>
  </w:style>
  <w:style w:type="character" w:customStyle="1" w:styleId="Heading3Char">
    <w:name w:val="Heading 3 Char"/>
    <w:basedOn w:val="DefaultParagraphFont"/>
    <w:link w:val="Heading3"/>
    <w:uiPriority w:val="9"/>
    <w:rsid w:val="00376A0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76A0D"/>
    <w:rPr>
      <w:rFonts w:asciiTheme="majorHAnsi" w:eastAsiaTheme="majorEastAsia" w:hAnsiTheme="majorHAnsi" w:cstheme="majorBidi"/>
      <w:b/>
      <w:bCs/>
      <w:i/>
      <w:iCs/>
      <w:color w:val="4472C4" w:themeColor="accent1"/>
    </w:rPr>
  </w:style>
  <w:style w:type="character" w:styleId="FollowedHyperlink">
    <w:name w:val="FollowedHyperlink"/>
    <w:basedOn w:val="DefaultParagraphFont"/>
    <w:uiPriority w:val="99"/>
    <w:semiHidden/>
    <w:unhideWhenUsed/>
    <w:rsid w:val="00B23C25"/>
    <w:rPr>
      <w:color w:val="954F72" w:themeColor="followedHyperlink"/>
      <w:u w:val="single"/>
    </w:rPr>
  </w:style>
  <w:style w:type="paragraph" w:customStyle="1" w:styleId="Default">
    <w:name w:val="Default"/>
    <w:rsid w:val="003B40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22355"/>
    <w:pPr>
      <w:spacing w:before="100" w:beforeAutospacing="1" w:after="100" w:afterAutospacing="1"/>
      <w:contextualSpacing w:val="0"/>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22355"/>
    <w:rPr>
      <w:b/>
      <w:bCs/>
    </w:rPr>
  </w:style>
  <w:style w:type="paragraph" w:styleId="Revision">
    <w:name w:val="Revision"/>
    <w:hidden/>
    <w:uiPriority w:val="99"/>
    <w:semiHidden/>
    <w:rsid w:val="00DB732D"/>
    <w:pPr>
      <w:spacing w:after="0" w:line="240" w:lineRule="auto"/>
    </w:pPr>
    <w:rPr>
      <w:rFonts w:ascii="Arial" w:hAnsi="Arial" w:cs="Arial"/>
    </w:rPr>
  </w:style>
  <w:style w:type="character" w:customStyle="1" w:styleId="UnresolvedMention1">
    <w:name w:val="Unresolved Mention1"/>
    <w:basedOn w:val="DefaultParagraphFont"/>
    <w:uiPriority w:val="99"/>
    <w:semiHidden/>
    <w:unhideWhenUsed/>
    <w:rsid w:val="00C7788A"/>
    <w:rPr>
      <w:color w:val="605E5C"/>
      <w:shd w:val="clear" w:color="auto" w:fill="E1DFDD"/>
    </w:rPr>
  </w:style>
  <w:style w:type="character" w:customStyle="1" w:styleId="UnresolvedMention2">
    <w:name w:val="Unresolved Mention2"/>
    <w:basedOn w:val="DefaultParagraphFont"/>
    <w:uiPriority w:val="99"/>
    <w:semiHidden/>
    <w:unhideWhenUsed/>
    <w:rsid w:val="00A174F1"/>
    <w:rPr>
      <w:color w:val="605E5C"/>
      <w:shd w:val="clear" w:color="auto" w:fill="E1DFDD"/>
    </w:rPr>
  </w:style>
  <w:style w:type="character" w:customStyle="1" w:styleId="UnresolvedMention3">
    <w:name w:val="Unresolved Mention3"/>
    <w:basedOn w:val="DefaultParagraphFont"/>
    <w:uiPriority w:val="99"/>
    <w:semiHidden/>
    <w:unhideWhenUsed/>
    <w:rsid w:val="004E652F"/>
    <w:rPr>
      <w:color w:val="605E5C"/>
      <w:shd w:val="clear" w:color="auto" w:fill="E1DFDD"/>
    </w:rPr>
  </w:style>
  <w:style w:type="character" w:customStyle="1" w:styleId="UnresolvedMention4">
    <w:name w:val="Unresolved Mention4"/>
    <w:basedOn w:val="DefaultParagraphFont"/>
    <w:uiPriority w:val="99"/>
    <w:semiHidden/>
    <w:unhideWhenUsed/>
    <w:rsid w:val="00CE0B48"/>
    <w:rPr>
      <w:color w:val="605E5C"/>
      <w:shd w:val="clear" w:color="auto" w:fill="E1DFDD"/>
    </w:rPr>
  </w:style>
  <w:style w:type="table" w:styleId="TableGrid">
    <w:name w:val="Table Grid"/>
    <w:basedOn w:val="TableNormal"/>
    <w:uiPriority w:val="39"/>
    <w:rsid w:val="00EE4280"/>
    <w:pPr>
      <w:spacing w:after="0" w:line="240" w:lineRule="auto"/>
    </w:pPr>
    <w:rPr>
      <w:rFonts w:ascii="Arial" w:eastAsia="Calibri" w:hAnsi="Arial" w:cs="TradeGothic"/>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e">
    <w:name w:val="clause-e"/>
    <w:basedOn w:val="Normal"/>
    <w:rsid w:val="00415629"/>
    <w:pPr>
      <w:spacing w:after="0"/>
      <w:contextualSpacing w:val="0"/>
    </w:pPr>
    <w:rPr>
      <w:rFonts w:ascii="inherit" w:eastAsia="Times New Roman" w:hAnsi="inherit" w:cs="Times New Roman"/>
      <w:sz w:val="24"/>
      <w:szCs w:val="24"/>
      <w:lang w:eastAsia="en-CA"/>
    </w:rPr>
  </w:style>
  <w:style w:type="paragraph" w:customStyle="1" w:styleId="paragraph">
    <w:name w:val="paragraph"/>
    <w:basedOn w:val="Normal"/>
    <w:rsid w:val="00A153D2"/>
    <w:pPr>
      <w:spacing w:after="0"/>
      <w:contextualSpacing w:val="0"/>
    </w:pPr>
    <w:rPr>
      <w:rFonts w:ascii="inherit" w:eastAsia="Times New Roman" w:hAnsi="inherit" w:cs="Times New Roman"/>
      <w:sz w:val="24"/>
      <w:szCs w:val="24"/>
      <w:lang w:eastAsia="en-CA"/>
    </w:rPr>
  </w:style>
  <w:style w:type="paragraph" w:customStyle="1" w:styleId="subpara">
    <w:name w:val="subpara"/>
    <w:basedOn w:val="Normal"/>
    <w:rsid w:val="00A153D2"/>
    <w:pPr>
      <w:spacing w:after="0"/>
      <w:contextualSpacing w:val="0"/>
    </w:pPr>
    <w:rPr>
      <w:rFonts w:ascii="inherit" w:eastAsia="Times New Roman" w:hAnsi="inherit" w:cs="Times New Roman"/>
      <w:sz w:val="24"/>
      <w:szCs w:val="24"/>
      <w:lang w:eastAsia="en-CA"/>
    </w:rPr>
  </w:style>
  <w:style w:type="character" w:customStyle="1" w:styleId="UnresolvedMention5">
    <w:name w:val="Unresolved Mention5"/>
    <w:basedOn w:val="DefaultParagraphFont"/>
    <w:uiPriority w:val="99"/>
    <w:semiHidden/>
    <w:unhideWhenUsed/>
    <w:rsid w:val="00604A74"/>
    <w:rPr>
      <w:color w:val="605E5C"/>
      <w:shd w:val="clear" w:color="auto" w:fill="E1DFDD"/>
    </w:rPr>
  </w:style>
  <w:style w:type="paragraph" w:customStyle="1" w:styleId="Headers">
    <w:name w:val="Headers"/>
    <w:basedOn w:val="Normal"/>
    <w:qFormat/>
    <w:rsid w:val="001B541A"/>
    <w:pPr>
      <w:tabs>
        <w:tab w:val="left" w:pos="0"/>
        <w:tab w:val="left" w:pos="4500"/>
      </w:tabs>
      <w:spacing w:after="0" w:line="276" w:lineRule="auto"/>
      <w:contextualSpacing w:val="0"/>
    </w:pPr>
    <w:rPr>
      <w:rFonts w:ascii="TradeGothic" w:eastAsia="Calibri" w:hAnsi="TradeGothic" w:cs="Times New Roman"/>
      <w:b/>
      <w:lang w:val="en-US"/>
    </w:rPr>
  </w:style>
  <w:style w:type="paragraph" w:styleId="NoSpacing">
    <w:name w:val="No Spacing"/>
    <w:uiPriority w:val="1"/>
    <w:qFormat/>
    <w:rsid w:val="00020724"/>
    <w:pPr>
      <w:spacing w:after="0" w:line="240" w:lineRule="auto"/>
      <w:contextualSpacing/>
    </w:pPr>
    <w:rPr>
      <w:rFonts w:ascii="Arial" w:hAnsi="Arial" w:cs="Arial"/>
    </w:rPr>
  </w:style>
  <w:style w:type="table" w:customStyle="1" w:styleId="TableGrid1">
    <w:name w:val="Table Grid1"/>
    <w:basedOn w:val="TableNormal"/>
    <w:next w:val="TableGrid"/>
    <w:uiPriority w:val="39"/>
    <w:rsid w:val="0087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3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A4590"/>
    <w:rPr>
      <w:rFonts w:ascii="Segoe UI" w:hAnsi="Segoe UI" w:cs="Segoe UI" w:hint="default"/>
      <w:sz w:val="18"/>
      <w:szCs w:val="18"/>
    </w:rPr>
  </w:style>
  <w:style w:type="paragraph" w:customStyle="1" w:styleId="pf0">
    <w:name w:val="pf0"/>
    <w:basedOn w:val="Normal"/>
    <w:rsid w:val="004A4590"/>
    <w:pPr>
      <w:spacing w:before="100" w:beforeAutospacing="1" w:after="100" w:afterAutospacing="1"/>
      <w:contextualSpacing w:val="0"/>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1"/>
    <w:qFormat/>
    <w:rsid w:val="003D16E4"/>
    <w:pPr>
      <w:widowControl w:val="0"/>
      <w:autoSpaceDE w:val="0"/>
      <w:autoSpaceDN w:val="0"/>
      <w:spacing w:after="0"/>
      <w:contextualSpacing w:val="0"/>
    </w:pPr>
    <w:rPr>
      <w:rFonts w:eastAsia="Arial"/>
      <w:lang w:val="en-US"/>
    </w:rPr>
  </w:style>
  <w:style w:type="character" w:customStyle="1" w:styleId="BodyTextChar">
    <w:name w:val="Body Text Char"/>
    <w:basedOn w:val="DefaultParagraphFont"/>
    <w:link w:val="BodyText"/>
    <w:uiPriority w:val="1"/>
    <w:rsid w:val="003D16E4"/>
    <w:rPr>
      <w:rFonts w:ascii="Arial" w:eastAsia="Arial" w:hAnsi="Arial" w:cs="Arial"/>
      <w:lang w:val="en-US"/>
    </w:rPr>
  </w:style>
  <w:style w:type="paragraph" w:customStyle="1" w:styleId="TableParagraph">
    <w:name w:val="Table Paragraph"/>
    <w:basedOn w:val="Normal"/>
    <w:uiPriority w:val="1"/>
    <w:qFormat/>
    <w:rsid w:val="003D16E4"/>
    <w:pPr>
      <w:widowControl w:val="0"/>
      <w:autoSpaceDE w:val="0"/>
      <w:autoSpaceDN w:val="0"/>
      <w:spacing w:before="5" w:after="0"/>
      <w:contextualSpacing w:val="0"/>
    </w:pPr>
    <w:rPr>
      <w:rFonts w:eastAsia="Arial"/>
      <w:lang w:val="en-US"/>
    </w:rPr>
  </w:style>
  <w:style w:type="paragraph" w:customStyle="1" w:styleId="Box">
    <w:name w:val="Box"/>
    <w:basedOn w:val="Normal"/>
    <w:qFormat/>
    <w:rsid w:val="003D16E4"/>
    <w:pPr>
      <w:widowControl w:val="0"/>
      <w:pBdr>
        <w:left w:val="single" w:sz="36" w:space="6" w:color="0070C0"/>
      </w:pBdr>
      <w:autoSpaceDE w:val="0"/>
      <w:autoSpaceDN w:val="0"/>
      <w:adjustRightInd w:val="0"/>
      <w:spacing w:after="0"/>
      <w:ind w:left="737" w:hanging="425"/>
      <w:contextualSpacing w:val="0"/>
    </w:pPr>
    <w:rPr>
      <w:rFonts w:eastAsiaTheme="minorEastAsia"/>
      <w:b/>
      <w:color w:val="404040" w:themeColor="text1" w:themeTint="BF"/>
      <w:sz w:val="28"/>
      <w:szCs w:val="28"/>
      <w:lang w:val="en-US"/>
    </w:rPr>
  </w:style>
  <w:style w:type="paragraph" w:styleId="TOCHeading">
    <w:name w:val="TOC Heading"/>
    <w:basedOn w:val="Heading1"/>
    <w:next w:val="Normal"/>
    <w:uiPriority w:val="39"/>
    <w:unhideWhenUsed/>
    <w:qFormat/>
    <w:rsid w:val="003D16E4"/>
    <w:pPr>
      <w:keepNext/>
      <w:keepLines/>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pacing w:val="0"/>
      <w:sz w:val="32"/>
      <w:szCs w:val="32"/>
    </w:rPr>
  </w:style>
  <w:style w:type="paragraph" w:styleId="TOC2">
    <w:name w:val="toc 2"/>
    <w:basedOn w:val="Normal"/>
    <w:next w:val="Normal"/>
    <w:autoRedefine/>
    <w:uiPriority w:val="39"/>
    <w:unhideWhenUsed/>
    <w:qFormat/>
    <w:rsid w:val="003D16E4"/>
    <w:pPr>
      <w:spacing w:after="100"/>
      <w:ind w:left="220"/>
    </w:pPr>
  </w:style>
  <w:style w:type="paragraph" w:styleId="TOC1">
    <w:name w:val="toc 1"/>
    <w:basedOn w:val="Normal"/>
    <w:next w:val="Normal"/>
    <w:autoRedefine/>
    <w:uiPriority w:val="39"/>
    <w:unhideWhenUsed/>
    <w:qFormat/>
    <w:rsid w:val="001470D0"/>
    <w:pPr>
      <w:tabs>
        <w:tab w:val="right" w:leader="dot" w:pos="9350"/>
      </w:tabs>
      <w:ind w:left="216"/>
    </w:pPr>
    <w:rPr>
      <w:b/>
      <w:bCs/>
      <w:noProof/>
    </w:rPr>
  </w:style>
  <w:style w:type="paragraph" w:styleId="TOC3">
    <w:name w:val="toc 3"/>
    <w:basedOn w:val="Normal"/>
    <w:next w:val="Normal"/>
    <w:autoRedefine/>
    <w:uiPriority w:val="39"/>
    <w:unhideWhenUsed/>
    <w:qFormat/>
    <w:rsid w:val="003D16E4"/>
    <w:pPr>
      <w:spacing w:after="100"/>
      <w:ind w:left="440"/>
    </w:pPr>
  </w:style>
  <w:style w:type="paragraph" w:styleId="Title">
    <w:name w:val="Title"/>
    <w:basedOn w:val="Normal"/>
    <w:link w:val="TitleChar"/>
    <w:uiPriority w:val="10"/>
    <w:qFormat/>
    <w:rsid w:val="00CE1AB5"/>
    <w:pPr>
      <w:widowControl w:val="0"/>
      <w:autoSpaceDE w:val="0"/>
      <w:autoSpaceDN w:val="0"/>
      <w:spacing w:before="69" w:after="0"/>
      <w:ind w:left="387"/>
      <w:contextualSpacing w:val="0"/>
    </w:pPr>
    <w:rPr>
      <w:rFonts w:eastAsia="Arial"/>
      <w:b/>
      <w:bCs/>
      <w:sz w:val="96"/>
      <w:szCs w:val="96"/>
      <w:lang w:val="en-US"/>
    </w:rPr>
  </w:style>
  <w:style w:type="character" w:customStyle="1" w:styleId="TitleChar">
    <w:name w:val="Title Char"/>
    <w:basedOn w:val="DefaultParagraphFont"/>
    <w:link w:val="Title"/>
    <w:uiPriority w:val="10"/>
    <w:rsid w:val="00CE1AB5"/>
    <w:rPr>
      <w:rFonts w:ascii="Arial" w:eastAsia="Arial" w:hAnsi="Arial" w:cs="Arial"/>
      <w:b/>
      <w:bCs/>
      <w:sz w:val="96"/>
      <w:szCs w:val="96"/>
      <w:lang w:val="en-US"/>
    </w:rPr>
  </w:style>
  <w:style w:type="paragraph" w:styleId="TOC4">
    <w:name w:val="toc 4"/>
    <w:basedOn w:val="Normal"/>
    <w:next w:val="Normal"/>
    <w:autoRedefine/>
    <w:uiPriority w:val="39"/>
    <w:unhideWhenUsed/>
    <w:rsid w:val="00CE1AB5"/>
    <w:pPr>
      <w:widowControl w:val="0"/>
      <w:autoSpaceDE w:val="0"/>
      <w:autoSpaceDN w:val="0"/>
      <w:spacing w:after="0"/>
      <w:ind w:left="660"/>
      <w:contextualSpacing w:val="0"/>
    </w:pPr>
    <w:rPr>
      <w:rFonts w:asciiTheme="minorHAnsi" w:eastAsia="Arial" w:hAnsiTheme="minorHAnsi" w:cstheme="minorHAnsi"/>
      <w:sz w:val="20"/>
      <w:szCs w:val="20"/>
      <w:lang w:val="en-US"/>
    </w:rPr>
  </w:style>
  <w:style w:type="paragraph" w:styleId="TOC5">
    <w:name w:val="toc 5"/>
    <w:basedOn w:val="Normal"/>
    <w:next w:val="Normal"/>
    <w:autoRedefine/>
    <w:uiPriority w:val="39"/>
    <w:unhideWhenUsed/>
    <w:rsid w:val="00CE1AB5"/>
    <w:pPr>
      <w:widowControl w:val="0"/>
      <w:autoSpaceDE w:val="0"/>
      <w:autoSpaceDN w:val="0"/>
      <w:spacing w:after="0"/>
      <w:ind w:left="880"/>
      <w:contextualSpacing w:val="0"/>
    </w:pPr>
    <w:rPr>
      <w:rFonts w:asciiTheme="minorHAnsi" w:eastAsia="Arial" w:hAnsiTheme="minorHAnsi" w:cstheme="minorHAnsi"/>
      <w:sz w:val="20"/>
      <w:szCs w:val="20"/>
      <w:lang w:val="en-US"/>
    </w:rPr>
  </w:style>
  <w:style w:type="paragraph" w:styleId="TOC6">
    <w:name w:val="toc 6"/>
    <w:basedOn w:val="Normal"/>
    <w:next w:val="Normal"/>
    <w:autoRedefine/>
    <w:uiPriority w:val="39"/>
    <w:unhideWhenUsed/>
    <w:rsid w:val="00CE1AB5"/>
    <w:pPr>
      <w:widowControl w:val="0"/>
      <w:autoSpaceDE w:val="0"/>
      <w:autoSpaceDN w:val="0"/>
      <w:spacing w:after="0"/>
      <w:ind w:left="1100"/>
      <w:contextualSpacing w:val="0"/>
    </w:pPr>
    <w:rPr>
      <w:rFonts w:asciiTheme="minorHAnsi" w:eastAsia="Arial" w:hAnsiTheme="minorHAnsi" w:cstheme="minorHAnsi"/>
      <w:sz w:val="20"/>
      <w:szCs w:val="20"/>
      <w:lang w:val="en-US"/>
    </w:rPr>
  </w:style>
  <w:style w:type="paragraph" w:styleId="TOC7">
    <w:name w:val="toc 7"/>
    <w:basedOn w:val="Normal"/>
    <w:next w:val="Normal"/>
    <w:autoRedefine/>
    <w:uiPriority w:val="39"/>
    <w:unhideWhenUsed/>
    <w:rsid w:val="00CE1AB5"/>
    <w:pPr>
      <w:widowControl w:val="0"/>
      <w:autoSpaceDE w:val="0"/>
      <w:autoSpaceDN w:val="0"/>
      <w:spacing w:after="0"/>
      <w:ind w:left="1320"/>
      <w:contextualSpacing w:val="0"/>
    </w:pPr>
    <w:rPr>
      <w:rFonts w:asciiTheme="minorHAnsi" w:eastAsia="Arial" w:hAnsiTheme="minorHAnsi" w:cstheme="minorHAnsi"/>
      <w:sz w:val="20"/>
      <w:szCs w:val="20"/>
      <w:lang w:val="en-US"/>
    </w:rPr>
  </w:style>
  <w:style w:type="paragraph" w:styleId="TOC8">
    <w:name w:val="toc 8"/>
    <w:basedOn w:val="Normal"/>
    <w:next w:val="Normal"/>
    <w:autoRedefine/>
    <w:uiPriority w:val="39"/>
    <w:unhideWhenUsed/>
    <w:rsid w:val="00CE1AB5"/>
    <w:pPr>
      <w:widowControl w:val="0"/>
      <w:autoSpaceDE w:val="0"/>
      <w:autoSpaceDN w:val="0"/>
      <w:spacing w:after="0"/>
      <w:ind w:left="1540"/>
      <w:contextualSpacing w:val="0"/>
    </w:pPr>
    <w:rPr>
      <w:rFonts w:asciiTheme="minorHAnsi" w:eastAsia="Arial" w:hAnsiTheme="minorHAnsi" w:cstheme="minorHAnsi"/>
      <w:sz w:val="20"/>
      <w:szCs w:val="20"/>
      <w:lang w:val="en-US"/>
    </w:rPr>
  </w:style>
  <w:style w:type="paragraph" w:styleId="TOC9">
    <w:name w:val="toc 9"/>
    <w:basedOn w:val="Normal"/>
    <w:next w:val="Normal"/>
    <w:autoRedefine/>
    <w:uiPriority w:val="39"/>
    <w:unhideWhenUsed/>
    <w:rsid w:val="00CE1AB5"/>
    <w:pPr>
      <w:widowControl w:val="0"/>
      <w:autoSpaceDE w:val="0"/>
      <w:autoSpaceDN w:val="0"/>
      <w:spacing w:after="0"/>
      <w:ind w:left="1760"/>
      <w:contextualSpacing w:val="0"/>
    </w:pPr>
    <w:rPr>
      <w:rFonts w:asciiTheme="minorHAnsi" w:eastAsia="Arial" w:hAnsiTheme="minorHAnsi" w:cstheme="minorHAnsi"/>
      <w:sz w:val="20"/>
      <w:szCs w:val="20"/>
      <w:lang w:val="en-US"/>
    </w:rPr>
  </w:style>
  <w:style w:type="numbering" w:customStyle="1" w:styleId="CurrentList1">
    <w:name w:val="Current List1"/>
    <w:uiPriority w:val="99"/>
    <w:rsid w:val="00CE1AB5"/>
    <w:pPr>
      <w:numPr>
        <w:numId w:val="9"/>
      </w:numPr>
    </w:pPr>
  </w:style>
  <w:style w:type="numbering" w:customStyle="1" w:styleId="CurrentList2">
    <w:name w:val="Current List2"/>
    <w:uiPriority w:val="99"/>
    <w:rsid w:val="00CE1AB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41">
      <w:bodyDiv w:val="1"/>
      <w:marLeft w:val="0"/>
      <w:marRight w:val="0"/>
      <w:marTop w:val="0"/>
      <w:marBottom w:val="0"/>
      <w:divBdr>
        <w:top w:val="none" w:sz="0" w:space="0" w:color="auto"/>
        <w:left w:val="none" w:sz="0" w:space="0" w:color="auto"/>
        <w:bottom w:val="none" w:sz="0" w:space="0" w:color="auto"/>
        <w:right w:val="none" w:sz="0" w:space="0" w:color="auto"/>
      </w:divBdr>
    </w:div>
    <w:div w:id="122580096">
      <w:bodyDiv w:val="1"/>
      <w:marLeft w:val="0"/>
      <w:marRight w:val="0"/>
      <w:marTop w:val="0"/>
      <w:marBottom w:val="0"/>
      <w:divBdr>
        <w:top w:val="none" w:sz="0" w:space="0" w:color="auto"/>
        <w:left w:val="none" w:sz="0" w:space="0" w:color="auto"/>
        <w:bottom w:val="none" w:sz="0" w:space="0" w:color="auto"/>
        <w:right w:val="none" w:sz="0" w:space="0" w:color="auto"/>
      </w:divBdr>
    </w:div>
    <w:div w:id="316350063">
      <w:bodyDiv w:val="1"/>
      <w:marLeft w:val="0"/>
      <w:marRight w:val="0"/>
      <w:marTop w:val="0"/>
      <w:marBottom w:val="0"/>
      <w:divBdr>
        <w:top w:val="none" w:sz="0" w:space="0" w:color="auto"/>
        <w:left w:val="none" w:sz="0" w:space="0" w:color="auto"/>
        <w:bottom w:val="none" w:sz="0" w:space="0" w:color="auto"/>
        <w:right w:val="none" w:sz="0" w:space="0" w:color="auto"/>
      </w:divBdr>
    </w:div>
    <w:div w:id="333413787">
      <w:bodyDiv w:val="1"/>
      <w:marLeft w:val="0"/>
      <w:marRight w:val="0"/>
      <w:marTop w:val="0"/>
      <w:marBottom w:val="0"/>
      <w:divBdr>
        <w:top w:val="none" w:sz="0" w:space="0" w:color="auto"/>
        <w:left w:val="none" w:sz="0" w:space="0" w:color="auto"/>
        <w:bottom w:val="none" w:sz="0" w:space="0" w:color="auto"/>
        <w:right w:val="none" w:sz="0" w:space="0" w:color="auto"/>
      </w:divBdr>
    </w:div>
    <w:div w:id="341519889">
      <w:bodyDiv w:val="1"/>
      <w:marLeft w:val="0"/>
      <w:marRight w:val="0"/>
      <w:marTop w:val="0"/>
      <w:marBottom w:val="0"/>
      <w:divBdr>
        <w:top w:val="none" w:sz="0" w:space="0" w:color="auto"/>
        <w:left w:val="none" w:sz="0" w:space="0" w:color="auto"/>
        <w:bottom w:val="none" w:sz="0" w:space="0" w:color="auto"/>
        <w:right w:val="none" w:sz="0" w:space="0" w:color="auto"/>
      </w:divBdr>
      <w:divsChild>
        <w:div w:id="165440100">
          <w:marLeft w:val="0"/>
          <w:marRight w:val="0"/>
          <w:marTop w:val="0"/>
          <w:marBottom w:val="0"/>
          <w:divBdr>
            <w:top w:val="none" w:sz="0" w:space="0" w:color="auto"/>
            <w:left w:val="none" w:sz="0" w:space="0" w:color="auto"/>
            <w:bottom w:val="none" w:sz="0" w:space="0" w:color="auto"/>
            <w:right w:val="none" w:sz="0" w:space="0" w:color="auto"/>
          </w:divBdr>
          <w:divsChild>
            <w:div w:id="753012494">
              <w:marLeft w:val="0"/>
              <w:marRight w:val="0"/>
              <w:marTop w:val="0"/>
              <w:marBottom w:val="0"/>
              <w:divBdr>
                <w:top w:val="none" w:sz="0" w:space="0" w:color="auto"/>
                <w:left w:val="none" w:sz="0" w:space="0" w:color="auto"/>
                <w:bottom w:val="none" w:sz="0" w:space="0" w:color="auto"/>
                <w:right w:val="none" w:sz="0" w:space="0" w:color="auto"/>
              </w:divBdr>
              <w:divsChild>
                <w:div w:id="1368525796">
                  <w:marLeft w:val="0"/>
                  <w:marRight w:val="0"/>
                  <w:marTop w:val="0"/>
                  <w:marBottom w:val="0"/>
                  <w:divBdr>
                    <w:top w:val="none" w:sz="0" w:space="0" w:color="auto"/>
                    <w:left w:val="none" w:sz="0" w:space="0" w:color="auto"/>
                    <w:bottom w:val="none" w:sz="0" w:space="0" w:color="auto"/>
                    <w:right w:val="none" w:sz="0" w:space="0" w:color="auto"/>
                  </w:divBdr>
                  <w:divsChild>
                    <w:div w:id="10347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8214">
      <w:bodyDiv w:val="1"/>
      <w:marLeft w:val="0"/>
      <w:marRight w:val="0"/>
      <w:marTop w:val="0"/>
      <w:marBottom w:val="0"/>
      <w:divBdr>
        <w:top w:val="none" w:sz="0" w:space="0" w:color="auto"/>
        <w:left w:val="none" w:sz="0" w:space="0" w:color="auto"/>
        <w:bottom w:val="none" w:sz="0" w:space="0" w:color="auto"/>
        <w:right w:val="none" w:sz="0" w:space="0" w:color="auto"/>
      </w:divBdr>
      <w:divsChild>
        <w:div w:id="1676228379">
          <w:marLeft w:val="0"/>
          <w:marRight w:val="0"/>
          <w:marTop w:val="0"/>
          <w:marBottom w:val="0"/>
          <w:divBdr>
            <w:top w:val="none" w:sz="0" w:space="0" w:color="auto"/>
            <w:left w:val="none" w:sz="0" w:space="0" w:color="auto"/>
            <w:bottom w:val="none" w:sz="0" w:space="0" w:color="auto"/>
            <w:right w:val="none" w:sz="0" w:space="0" w:color="auto"/>
          </w:divBdr>
          <w:divsChild>
            <w:div w:id="559709702">
              <w:marLeft w:val="0"/>
              <w:marRight w:val="0"/>
              <w:marTop w:val="0"/>
              <w:marBottom w:val="0"/>
              <w:divBdr>
                <w:top w:val="none" w:sz="0" w:space="0" w:color="auto"/>
                <w:left w:val="none" w:sz="0" w:space="0" w:color="auto"/>
                <w:bottom w:val="none" w:sz="0" w:space="0" w:color="auto"/>
                <w:right w:val="none" w:sz="0" w:space="0" w:color="auto"/>
              </w:divBdr>
              <w:divsChild>
                <w:div w:id="391851572">
                  <w:marLeft w:val="0"/>
                  <w:marRight w:val="0"/>
                  <w:marTop w:val="0"/>
                  <w:marBottom w:val="0"/>
                  <w:divBdr>
                    <w:top w:val="none" w:sz="0" w:space="0" w:color="auto"/>
                    <w:left w:val="none" w:sz="0" w:space="0" w:color="auto"/>
                    <w:bottom w:val="none" w:sz="0" w:space="0" w:color="auto"/>
                    <w:right w:val="none" w:sz="0" w:space="0" w:color="auto"/>
                  </w:divBdr>
                  <w:divsChild>
                    <w:div w:id="682703113">
                      <w:marLeft w:val="0"/>
                      <w:marRight w:val="0"/>
                      <w:marTop w:val="0"/>
                      <w:marBottom w:val="0"/>
                      <w:divBdr>
                        <w:top w:val="none" w:sz="0" w:space="0" w:color="auto"/>
                        <w:left w:val="none" w:sz="0" w:space="0" w:color="auto"/>
                        <w:bottom w:val="none" w:sz="0" w:space="0" w:color="auto"/>
                        <w:right w:val="none" w:sz="0" w:space="0" w:color="auto"/>
                      </w:divBdr>
                      <w:divsChild>
                        <w:div w:id="1685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4657">
      <w:bodyDiv w:val="1"/>
      <w:marLeft w:val="0"/>
      <w:marRight w:val="0"/>
      <w:marTop w:val="0"/>
      <w:marBottom w:val="0"/>
      <w:divBdr>
        <w:top w:val="none" w:sz="0" w:space="0" w:color="auto"/>
        <w:left w:val="none" w:sz="0" w:space="0" w:color="auto"/>
        <w:bottom w:val="none" w:sz="0" w:space="0" w:color="auto"/>
        <w:right w:val="none" w:sz="0" w:space="0" w:color="auto"/>
      </w:divBdr>
    </w:div>
    <w:div w:id="618219484">
      <w:bodyDiv w:val="1"/>
      <w:marLeft w:val="0"/>
      <w:marRight w:val="0"/>
      <w:marTop w:val="0"/>
      <w:marBottom w:val="0"/>
      <w:divBdr>
        <w:top w:val="none" w:sz="0" w:space="0" w:color="auto"/>
        <w:left w:val="none" w:sz="0" w:space="0" w:color="auto"/>
        <w:bottom w:val="none" w:sz="0" w:space="0" w:color="auto"/>
        <w:right w:val="none" w:sz="0" w:space="0" w:color="auto"/>
      </w:divBdr>
    </w:div>
    <w:div w:id="648553131">
      <w:bodyDiv w:val="1"/>
      <w:marLeft w:val="0"/>
      <w:marRight w:val="0"/>
      <w:marTop w:val="0"/>
      <w:marBottom w:val="0"/>
      <w:divBdr>
        <w:top w:val="none" w:sz="0" w:space="0" w:color="auto"/>
        <w:left w:val="none" w:sz="0" w:space="0" w:color="auto"/>
        <w:bottom w:val="none" w:sz="0" w:space="0" w:color="auto"/>
        <w:right w:val="none" w:sz="0" w:space="0" w:color="auto"/>
      </w:divBdr>
    </w:div>
    <w:div w:id="657997818">
      <w:bodyDiv w:val="1"/>
      <w:marLeft w:val="0"/>
      <w:marRight w:val="0"/>
      <w:marTop w:val="0"/>
      <w:marBottom w:val="0"/>
      <w:divBdr>
        <w:top w:val="none" w:sz="0" w:space="0" w:color="auto"/>
        <w:left w:val="none" w:sz="0" w:space="0" w:color="auto"/>
        <w:bottom w:val="none" w:sz="0" w:space="0" w:color="auto"/>
        <w:right w:val="none" w:sz="0" w:space="0" w:color="auto"/>
      </w:divBdr>
    </w:div>
    <w:div w:id="758259910">
      <w:bodyDiv w:val="1"/>
      <w:marLeft w:val="0"/>
      <w:marRight w:val="0"/>
      <w:marTop w:val="0"/>
      <w:marBottom w:val="0"/>
      <w:divBdr>
        <w:top w:val="none" w:sz="0" w:space="0" w:color="auto"/>
        <w:left w:val="none" w:sz="0" w:space="0" w:color="auto"/>
        <w:bottom w:val="none" w:sz="0" w:space="0" w:color="auto"/>
        <w:right w:val="none" w:sz="0" w:space="0" w:color="auto"/>
      </w:divBdr>
    </w:div>
    <w:div w:id="812143039">
      <w:bodyDiv w:val="1"/>
      <w:marLeft w:val="0"/>
      <w:marRight w:val="0"/>
      <w:marTop w:val="0"/>
      <w:marBottom w:val="0"/>
      <w:divBdr>
        <w:top w:val="none" w:sz="0" w:space="0" w:color="auto"/>
        <w:left w:val="none" w:sz="0" w:space="0" w:color="auto"/>
        <w:bottom w:val="none" w:sz="0" w:space="0" w:color="auto"/>
        <w:right w:val="none" w:sz="0" w:space="0" w:color="auto"/>
      </w:divBdr>
    </w:div>
    <w:div w:id="865676140">
      <w:bodyDiv w:val="1"/>
      <w:marLeft w:val="0"/>
      <w:marRight w:val="0"/>
      <w:marTop w:val="0"/>
      <w:marBottom w:val="0"/>
      <w:divBdr>
        <w:top w:val="none" w:sz="0" w:space="0" w:color="auto"/>
        <w:left w:val="none" w:sz="0" w:space="0" w:color="auto"/>
        <w:bottom w:val="none" w:sz="0" w:space="0" w:color="auto"/>
        <w:right w:val="none" w:sz="0" w:space="0" w:color="auto"/>
      </w:divBdr>
    </w:div>
    <w:div w:id="883910172">
      <w:bodyDiv w:val="1"/>
      <w:marLeft w:val="0"/>
      <w:marRight w:val="0"/>
      <w:marTop w:val="0"/>
      <w:marBottom w:val="0"/>
      <w:divBdr>
        <w:top w:val="none" w:sz="0" w:space="0" w:color="auto"/>
        <w:left w:val="none" w:sz="0" w:space="0" w:color="auto"/>
        <w:bottom w:val="none" w:sz="0" w:space="0" w:color="auto"/>
        <w:right w:val="none" w:sz="0" w:space="0" w:color="auto"/>
      </w:divBdr>
    </w:div>
    <w:div w:id="995186823">
      <w:bodyDiv w:val="1"/>
      <w:marLeft w:val="0"/>
      <w:marRight w:val="0"/>
      <w:marTop w:val="0"/>
      <w:marBottom w:val="0"/>
      <w:divBdr>
        <w:top w:val="none" w:sz="0" w:space="0" w:color="auto"/>
        <w:left w:val="none" w:sz="0" w:space="0" w:color="auto"/>
        <w:bottom w:val="none" w:sz="0" w:space="0" w:color="auto"/>
        <w:right w:val="none" w:sz="0" w:space="0" w:color="auto"/>
      </w:divBdr>
    </w:div>
    <w:div w:id="1050035403">
      <w:bodyDiv w:val="1"/>
      <w:marLeft w:val="0"/>
      <w:marRight w:val="0"/>
      <w:marTop w:val="0"/>
      <w:marBottom w:val="0"/>
      <w:divBdr>
        <w:top w:val="none" w:sz="0" w:space="0" w:color="auto"/>
        <w:left w:val="none" w:sz="0" w:space="0" w:color="auto"/>
        <w:bottom w:val="none" w:sz="0" w:space="0" w:color="auto"/>
        <w:right w:val="none" w:sz="0" w:space="0" w:color="auto"/>
      </w:divBdr>
    </w:div>
    <w:div w:id="1111126242">
      <w:bodyDiv w:val="1"/>
      <w:marLeft w:val="0"/>
      <w:marRight w:val="0"/>
      <w:marTop w:val="0"/>
      <w:marBottom w:val="0"/>
      <w:divBdr>
        <w:top w:val="none" w:sz="0" w:space="0" w:color="auto"/>
        <w:left w:val="none" w:sz="0" w:space="0" w:color="auto"/>
        <w:bottom w:val="none" w:sz="0" w:space="0" w:color="auto"/>
        <w:right w:val="none" w:sz="0" w:space="0" w:color="auto"/>
      </w:divBdr>
    </w:div>
    <w:div w:id="1317371139">
      <w:bodyDiv w:val="1"/>
      <w:marLeft w:val="0"/>
      <w:marRight w:val="0"/>
      <w:marTop w:val="0"/>
      <w:marBottom w:val="0"/>
      <w:divBdr>
        <w:top w:val="none" w:sz="0" w:space="0" w:color="auto"/>
        <w:left w:val="none" w:sz="0" w:space="0" w:color="auto"/>
        <w:bottom w:val="none" w:sz="0" w:space="0" w:color="auto"/>
        <w:right w:val="none" w:sz="0" w:space="0" w:color="auto"/>
      </w:divBdr>
    </w:div>
    <w:div w:id="1745682830">
      <w:bodyDiv w:val="1"/>
      <w:marLeft w:val="0"/>
      <w:marRight w:val="0"/>
      <w:marTop w:val="0"/>
      <w:marBottom w:val="0"/>
      <w:divBdr>
        <w:top w:val="none" w:sz="0" w:space="0" w:color="auto"/>
        <w:left w:val="none" w:sz="0" w:space="0" w:color="auto"/>
        <w:bottom w:val="none" w:sz="0" w:space="0" w:color="auto"/>
        <w:right w:val="none" w:sz="0" w:space="0" w:color="auto"/>
      </w:divBdr>
    </w:div>
    <w:div w:id="19135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o.org/about/who-we-are/strategic-priorities" TargetMode="External"/><Relationship Id="rId13" Type="http://schemas.openxmlformats.org/officeDocument/2006/relationships/hyperlink" Target="https://www.coto.org/docs/default-source/standards/code-de-deontologie-2020.pdf?sfvrsn=11ae5c59_1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cotro-acore.org/wp-content/uploads/2022/08/OT-Competency-Document-FR-HiRe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ntario.ca/fr/lois/loi/91r18/v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to.org/fr/normes-ressources/ressources/normes-d-exercice-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to.org/fr/registrants/quality-assurance/evaluation-de-la-competence" TargetMode="External"/><Relationship Id="rId23" Type="http://schemas.openxmlformats.org/officeDocument/2006/relationships/fontTable" Target="fontTable.xml"/><Relationship Id="rId10" Type="http://schemas.openxmlformats.org/officeDocument/2006/relationships/hyperlink" Target="https://www.coto.org/docs/default-source/standards/code-de-deontologie-2020.pdf?sfvrsn=11ae5c59_1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otro-acore.org/wp-content/uploads/2022/08/OT-Competency-Document-FR-HiRes.pdf" TargetMode="External"/><Relationship Id="rId14" Type="http://schemas.openxmlformats.org/officeDocument/2006/relationships/hyperlink" Target="https://www.coto.org/fr/normes-ressources/ressources/normes-d-exercice-2023"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4BA2-8E02-48E1-9B33-DCCF5571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16</Pages>
  <Words>5982</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Occupational Therapists of Ontario</dc:creator>
  <cp:lastModifiedBy>Yvonne Leung</cp:lastModifiedBy>
  <cp:revision>77</cp:revision>
  <cp:lastPrinted>2024-03-10T15:02:00Z</cp:lastPrinted>
  <dcterms:created xsi:type="dcterms:W3CDTF">2024-03-04T12:28:00Z</dcterms:created>
  <dcterms:modified xsi:type="dcterms:W3CDTF">2024-03-15T19:07:00Z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c51a48b48fdff6a2dbe225559a95af6b99173841dc37cff10432872870662629</vt:lpwstr>
  </property>
</Properties>
</file>