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D6DB4" w14:textId="2FABF043" w:rsidR="00872408" w:rsidRPr="002410FB" w:rsidRDefault="00872408" w:rsidP="00EA2A66">
      <w:pPr>
        <w:rPr>
          <w:b/>
          <w:bCs/>
          <w:sz w:val="32"/>
          <w:szCs w:val="32"/>
          <w:lang w:val="en-US"/>
        </w:rPr>
      </w:pPr>
      <w:bookmarkStart w:id="0" w:name="_Toc149302883"/>
      <w:bookmarkStart w:id="1" w:name="_Hlk83383078"/>
      <w:bookmarkStart w:id="2" w:name="_Hlk83384366"/>
      <w:r w:rsidRPr="002410FB">
        <w:rPr>
          <w:b/>
          <w:bCs/>
          <w:sz w:val="32"/>
          <w:szCs w:val="32"/>
          <w:lang w:val="en-US"/>
        </w:rPr>
        <w:t>Quality Assurance</w:t>
      </w:r>
      <w:r w:rsidR="00482D70" w:rsidRPr="002410FB">
        <w:rPr>
          <w:b/>
          <w:bCs/>
          <w:sz w:val="32"/>
          <w:szCs w:val="32"/>
          <w:lang w:val="en-US"/>
        </w:rPr>
        <w:t xml:space="preserve"> Program Policy</w:t>
      </w:r>
      <w:bookmarkEnd w:id="0"/>
      <w:r w:rsidRPr="002410FB">
        <w:rPr>
          <w:b/>
          <w:bCs/>
          <w:sz w:val="32"/>
          <w:szCs w:val="32"/>
          <w:lang w:val="en-US"/>
        </w:rPr>
        <w:t xml:space="preserve"> </w:t>
      </w:r>
    </w:p>
    <w:p w14:paraId="4A16846E" w14:textId="77777777" w:rsidR="00872408" w:rsidRPr="002410FB" w:rsidRDefault="002379AB" w:rsidP="00872408">
      <w:pPr>
        <w:tabs>
          <w:tab w:val="left" w:pos="0"/>
          <w:tab w:val="left" w:pos="3885"/>
          <w:tab w:val="left" w:pos="4140"/>
        </w:tabs>
        <w:spacing w:after="0" w:line="13" w:lineRule="atLeast"/>
        <w:contextualSpacing w:val="0"/>
        <w:rPr>
          <w:rFonts w:eastAsia="Calibri"/>
          <w:b/>
          <w:sz w:val="32"/>
          <w:szCs w:val="32"/>
          <w:lang w:val="en-US"/>
        </w:rPr>
      </w:pPr>
      <w:r>
        <w:rPr>
          <w:rFonts w:eastAsia="Calibri"/>
          <w:b/>
          <w:sz w:val="32"/>
          <w:szCs w:val="32"/>
          <w:lang w:val="en-US"/>
        </w:rPr>
        <w:pict w14:anchorId="6B9BF51A">
          <v:rect id="_x0000_i1025" style="width:427.5pt;height:2pt" o:hralign="center" o:hrstd="t" o:hrnoshade="t" o:hr="t" fillcolor="black" stroked="f"/>
        </w:pict>
      </w:r>
    </w:p>
    <w:p w14:paraId="683C9837" w14:textId="6CA0C5FE" w:rsidR="00872408" w:rsidRPr="002410FB" w:rsidRDefault="00872408" w:rsidP="00C3287C">
      <w:pPr>
        <w:tabs>
          <w:tab w:val="right" w:leader="underscore" w:pos="0"/>
          <w:tab w:val="right" w:pos="9270"/>
          <w:tab w:val="right" w:pos="9327"/>
        </w:tabs>
        <w:spacing w:before="180" w:after="0" w:line="132" w:lineRule="auto"/>
        <w:contextualSpacing w:val="0"/>
        <w:rPr>
          <w:rFonts w:eastAsia="Calibri"/>
          <w:b/>
          <w:sz w:val="32"/>
          <w:szCs w:val="32"/>
          <w:lang w:val="en-US"/>
        </w:rPr>
      </w:pPr>
      <w:bookmarkStart w:id="3" w:name="_Hlk83383187"/>
      <w:r w:rsidRPr="002410FB">
        <w:rPr>
          <w:rFonts w:eastAsia="Calibri"/>
          <w:b/>
          <w:spacing w:val="20"/>
          <w:sz w:val="28"/>
          <w:szCs w:val="28"/>
          <w:lang w:val="en-US"/>
        </w:rPr>
        <w:t>Section 7</w:t>
      </w:r>
      <w:r w:rsidRPr="002410FB">
        <w:rPr>
          <w:rFonts w:eastAsia="Calibri"/>
          <w:b/>
          <w:sz w:val="28"/>
          <w:szCs w:val="28"/>
          <w:lang w:val="en-US"/>
        </w:rPr>
        <w:tab/>
        <w:t>7-</w:t>
      </w:r>
      <w:r w:rsidR="001F5D47" w:rsidRPr="002410FB">
        <w:rPr>
          <w:rFonts w:eastAsia="Calibri"/>
          <w:b/>
          <w:sz w:val="28"/>
          <w:szCs w:val="28"/>
          <w:lang w:val="en-US"/>
        </w:rPr>
        <w:t>10</w:t>
      </w:r>
      <w:r w:rsidR="000E0D67" w:rsidRPr="002410FB">
        <w:rPr>
          <w:rFonts w:eastAsia="Calibri"/>
          <w:b/>
          <w:sz w:val="28"/>
          <w:szCs w:val="28"/>
          <w:lang w:val="en-US"/>
        </w:rPr>
        <w:t>0</w:t>
      </w:r>
      <w:r w:rsidR="002379AB">
        <w:rPr>
          <w:rFonts w:eastAsia="Calibri"/>
          <w:b/>
          <w:sz w:val="32"/>
          <w:szCs w:val="32"/>
          <w:lang w:val="en-US"/>
        </w:rPr>
        <w:pict w14:anchorId="5916DEC7">
          <v:rect id="_x0000_i1026" style="width:463.5pt;height:.5pt" o:hralign="center" o:hrstd="t" o:hrnoshade="t" o:hr="t" fillcolor="black" stroked="f"/>
        </w:pict>
      </w:r>
      <w:bookmarkEnd w:id="1"/>
      <w:bookmarkEnd w:id="3"/>
    </w:p>
    <w:tbl>
      <w:tblPr>
        <w:tblStyle w:val="TableGrid"/>
        <w:tblW w:w="9310"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7"/>
        <w:gridCol w:w="7223"/>
      </w:tblGrid>
      <w:tr w:rsidR="00EE4280" w:rsidRPr="002410FB" w14:paraId="7A0D99B7" w14:textId="77777777" w:rsidTr="00076778">
        <w:tc>
          <w:tcPr>
            <w:tcW w:w="2087" w:type="dxa"/>
            <w:tcBorders>
              <w:top w:val="nil"/>
              <w:left w:val="nil"/>
              <w:bottom w:val="nil"/>
              <w:right w:val="nil"/>
            </w:tcBorders>
            <w:hideMark/>
          </w:tcPr>
          <w:bookmarkEnd w:id="2"/>
          <w:p w14:paraId="6DBDD249" w14:textId="77777777" w:rsidR="00EE4280" w:rsidRPr="002410FB" w:rsidRDefault="00EE4280">
            <w:pPr>
              <w:autoSpaceDE w:val="0"/>
              <w:autoSpaceDN w:val="0"/>
              <w:adjustRightInd w:val="0"/>
              <w:spacing w:before="100" w:beforeAutospacing="1" w:after="100" w:afterAutospacing="1" w:line="360" w:lineRule="auto"/>
              <w:rPr>
                <w:b/>
                <w:sz w:val="22"/>
                <w:szCs w:val="22"/>
                <w:lang w:val="en-US"/>
              </w:rPr>
            </w:pPr>
            <w:r w:rsidRPr="002410FB">
              <w:rPr>
                <w:b/>
                <w:sz w:val="22"/>
                <w:szCs w:val="22"/>
                <w:lang w:val="en-US"/>
              </w:rPr>
              <w:t>Section:</w:t>
            </w:r>
          </w:p>
        </w:tc>
        <w:tc>
          <w:tcPr>
            <w:tcW w:w="7223" w:type="dxa"/>
            <w:tcBorders>
              <w:top w:val="nil"/>
              <w:left w:val="nil"/>
              <w:bottom w:val="nil"/>
              <w:right w:val="nil"/>
            </w:tcBorders>
            <w:hideMark/>
          </w:tcPr>
          <w:p w14:paraId="26392A04" w14:textId="4D4C6C56" w:rsidR="00EE4280" w:rsidRPr="002410FB" w:rsidRDefault="00EE4280">
            <w:pPr>
              <w:tabs>
                <w:tab w:val="right" w:pos="0"/>
                <w:tab w:val="left" w:pos="2268"/>
                <w:tab w:val="left" w:pos="3885"/>
                <w:tab w:val="left" w:pos="4140"/>
                <w:tab w:val="right" w:pos="9214"/>
              </w:tabs>
              <w:spacing w:before="100" w:beforeAutospacing="1" w:after="100" w:afterAutospacing="1" w:line="360" w:lineRule="auto"/>
              <w:rPr>
                <w:bCs/>
                <w:sz w:val="22"/>
                <w:szCs w:val="22"/>
                <w:lang w:val="en-US"/>
              </w:rPr>
            </w:pPr>
            <w:r w:rsidRPr="002410FB">
              <w:rPr>
                <w:bCs/>
                <w:sz w:val="22"/>
                <w:szCs w:val="22"/>
                <w:lang w:val="en-US"/>
              </w:rPr>
              <w:t>Quality Assurance</w:t>
            </w:r>
          </w:p>
        </w:tc>
      </w:tr>
      <w:tr w:rsidR="00EE4280" w:rsidRPr="002410FB" w14:paraId="2137D344" w14:textId="77777777" w:rsidTr="00076778">
        <w:tc>
          <w:tcPr>
            <w:tcW w:w="2087" w:type="dxa"/>
            <w:tcBorders>
              <w:top w:val="nil"/>
              <w:left w:val="nil"/>
              <w:bottom w:val="nil"/>
              <w:right w:val="nil"/>
            </w:tcBorders>
            <w:hideMark/>
          </w:tcPr>
          <w:p w14:paraId="76CEFF82" w14:textId="77777777" w:rsidR="00EE4280" w:rsidRPr="002410FB" w:rsidRDefault="00EE4280">
            <w:pPr>
              <w:autoSpaceDE w:val="0"/>
              <w:autoSpaceDN w:val="0"/>
              <w:adjustRightInd w:val="0"/>
              <w:spacing w:before="100" w:beforeAutospacing="1" w:after="100" w:afterAutospacing="1" w:line="360" w:lineRule="auto"/>
              <w:rPr>
                <w:b/>
                <w:sz w:val="22"/>
                <w:szCs w:val="22"/>
                <w:lang w:val="en-US"/>
              </w:rPr>
            </w:pPr>
            <w:r w:rsidRPr="002410FB">
              <w:rPr>
                <w:b/>
                <w:sz w:val="22"/>
                <w:szCs w:val="22"/>
                <w:lang w:val="en-US"/>
              </w:rPr>
              <w:t>Applicable to:</w:t>
            </w:r>
          </w:p>
        </w:tc>
        <w:tc>
          <w:tcPr>
            <w:tcW w:w="7223" w:type="dxa"/>
            <w:tcBorders>
              <w:top w:val="nil"/>
              <w:left w:val="nil"/>
              <w:bottom w:val="nil"/>
              <w:right w:val="nil"/>
            </w:tcBorders>
            <w:hideMark/>
          </w:tcPr>
          <w:p w14:paraId="7E2D0C25" w14:textId="7960C885" w:rsidR="00EE4280" w:rsidRPr="002410FB" w:rsidRDefault="00EE4280">
            <w:pPr>
              <w:tabs>
                <w:tab w:val="right" w:pos="0"/>
                <w:tab w:val="left" w:pos="2268"/>
                <w:tab w:val="left" w:pos="3885"/>
                <w:tab w:val="left" w:pos="4140"/>
                <w:tab w:val="right" w:pos="9214"/>
              </w:tabs>
              <w:spacing w:before="100" w:beforeAutospacing="1" w:after="100" w:afterAutospacing="1" w:line="360" w:lineRule="auto"/>
              <w:rPr>
                <w:sz w:val="22"/>
                <w:szCs w:val="22"/>
                <w:lang w:val="en-US"/>
              </w:rPr>
            </w:pPr>
            <w:r w:rsidRPr="002410FB">
              <w:rPr>
                <w:sz w:val="22"/>
                <w:szCs w:val="22"/>
                <w:lang w:val="en-US"/>
              </w:rPr>
              <w:t xml:space="preserve">Occupational Therapists </w:t>
            </w:r>
          </w:p>
        </w:tc>
      </w:tr>
      <w:tr w:rsidR="00EE4280" w:rsidRPr="002410FB" w14:paraId="3F6DDCB6" w14:textId="77777777" w:rsidTr="00076778">
        <w:tc>
          <w:tcPr>
            <w:tcW w:w="2087" w:type="dxa"/>
            <w:tcBorders>
              <w:top w:val="nil"/>
              <w:left w:val="nil"/>
              <w:bottom w:val="nil"/>
              <w:right w:val="nil"/>
            </w:tcBorders>
            <w:hideMark/>
          </w:tcPr>
          <w:p w14:paraId="75B099DD" w14:textId="77777777" w:rsidR="00EE4280" w:rsidRPr="002410FB" w:rsidRDefault="00EE4280">
            <w:pPr>
              <w:autoSpaceDE w:val="0"/>
              <w:autoSpaceDN w:val="0"/>
              <w:adjustRightInd w:val="0"/>
              <w:spacing w:before="100" w:beforeAutospacing="1" w:after="100" w:afterAutospacing="1" w:line="360" w:lineRule="auto"/>
              <w:rPr>
                <w:b/>
                <w:sz w:val="22"/>
                <w:szCs w:val="22"/>
                <w:lang w:val="en-US"/>
              </w:rPr>
            </w:pPr>
            <w:r w:rsidRPr="002410FB">
              <w:rPr>
                <w:b/>
                <w:sz w:val="22"/>
                <w:szCs w:val="22"/>
                <w:lang w:val="en-US"/>
              </w:rPr>
              <w:t>Approved by:</w:t>
            </w:r>
          </w:p>
        </w:tc>
        <w:tc>
          <w:tcPr>
            <w:tcW w:w="7223" w:type="dxa"/>
            <w:tcBorders>
              <w:top w:val="nil"/>
              <w:left w:val="nil"/>
              <w:bottom w:val="nil"/>
              <w:right w:val="nil"/>
            </w:tcBorders>
            <w:hideMark/>
          </w:tcPr>
          <w:p w14:paraId="130B9C0A" w14:textId="32DE2EAA" w:rsidR="00EE4280" w:rsidRPr="002410FB" w:rsidRDefault="00EE4280">
            <w:pPr>
              <w:tabs>
                <w:tab w:val="right" w:pos="0"/>
                <w:tab w:val="left" w:pos="2268"/>
                <w:tab w:val="left" w:pos="3885"/>
                <w:tab w:val="left" w:pos="4140"/>
                <w:tab w:val="right" w:pos="9214"/>
              </w:tabs>
              <w:spacing w:before="100" w:beforeAutospacing="1" w:after="100" w:afterAutospacing="1" w:line="360" w:lineRule="auto"/>
              <w:rPr>
                <w:sz w:val="22"/>
                <w:szCs w:val="22"/>
                <w:lang w:val="en-US"/>
              </w:rPr>
            </w:pPr>
            <w:r w:rsidRPr="002410FB">
              <w:rPr>
                <w:sz w:val="22"/>
                <w:szCs w:val="22"/>
                <w:lang w:val="en-US"/>
              </w:rPr>
              <w:t>Quality Assurance Committee</w:t>
            </w:r>
          </w:p>
        </w:tc>
      </w:tr>
      <w:tr w:rsidR="00EE4280" w:rsidRPr="002410FB" w14:paraId="342A70BC" w14:textId="77777777" w:rsidTr="00076778">
        <w:tc>
          <w:tcPr>
            <w:tcW w:w="2087" w:type="dxa"/>
            <w:tcBorders>
              <w:top w:val="nil"/>
              <w:left w:val="nil"/>
              <w:bottom w:val="nil"/>
              <w:right w:val="nil"/>
            </w:tcBorders>
            <w:hideMark/>
          </w:tcPr>
          <w:p w14:paraId="74B90AFB" w14:textId="77777777" w:rsidR="00EE4280" w:rsidRPr="002410FB" w:rsidRDefault="00EE4280">
            <w:pPr>
              <w:autoSpaceDE w:val="0"/>
              <w:autoSpaceDN w:val="0"/>
              <w:adjustRightInd w:val="0"/>
              <w:spacing w:before="100" w:beforeAutospacing="1" w:after="100" w:afterAutospacing="1" w:line="360" w:lineRule="auto"/>
              <w:rPr>
                <w:b/>
                <w:sz w:val="22"/>
                <w:szCs w:val="22"/>
                <w:lang w:val="en-US"/>
              </w:rPr>
            </w:pPr>
            <w:r w:rsidRPr="002410FB">
              <w:rPr>
                <w:b/>
                <w:sz w:val="22"/>
                <w:szCs w:val="22"/>
                <w:lang w:val="en-US"/>
              </w:rPr>
              <w:t>Date Established:</w:t>
            </w:r>
          </w:p>
        </w:tc>
        <w:tc>
          <w:tcPr>
            <w:tcW w:w="7223" w:type="dxa"/>
            <w:tcBorders>
              <w:top w:val="nil"/>
              <w:left w:val="nil"/>
              <w:bottom w:val="nil"/>
              <w:right w:val="nil"/>
            </w:tcBorders>
            <w:hideMark/>
          </w:tcPr>
          <w:p w14:paraId="79E7295B" w14:textId="3B726766" w:rsidR="006A59B5" w:rsidRPr="002410FB" w:rsidRDefault="00214532">
            <w:pPr>
              <w:tabs>
                <w:tab w:val="right" w:pos="0"/>
                <w:tab w:val="left" w:pos="2268"/>
                <w:tab w:val="left" w:pos="3885"/>
                <w:tab w:val="left" w:pos="4140"/>
                <w:tab w:val="right" w:pos="9214"/>
              </w:tabs>
              <w:spacing w:before="100" w:beforeAutospacing="1" w:after="100" w:afterAutospacing="1" w:line="360" w:lineRule="auto"/>
              <w:rPr>
                <w:sz w:val="22"/>
                <w:szCs w:val="22"/>
                <w:lang w:val="en-US"/>
              </w:rPr>
            </w:pPr>
            <w:r w:rsidRPr="002410FB">
              <w:rPr>
                <w:sz w:val="22"/>
                <w:szCs w:val="22"/>
                <w:lang w:val="en-US"/>
              </w:rPr>
              <w:t>May 30, 2023</w:t>
            </w:r>
          </w:p>
        </w:tc>
      </w:tr>
      <w:tr w:rsidR="006A59B5" w:rsidRPr="002410FB" w14:paraId="261CA761" w14:textId="77777777" w:rsidTr="00076778">
        <w:tc>
          <w:tcPr>
            <w:tcW w:w="2087" w:type="dxa"/>
            <w:tcBorders>
              <w:top w:val="nil"/>
              <w:left w:val="nil"/>
              <w:bottom w:val="nil"/>
              <w:right w:val="nil"/>
            </w:tcBorders>
          </w:tcPr>
          <w:p w14:paraId="31ABBD5A" w14:textId="36E83628" w:rsidR="006A59B5" w:rsidRPr="002410FB" w:rsidRDefault="006A59B5">
            <w:pPr>
              <w:autoSpaceDE w:val="0"/>
              <w:autoSpaceDN w:val="0"/>
              <w:adjustRightInd w:val="0"/>
              <w:spacing w:before="100" w:beforeAutospacing="1" w:after="100" w:afterAutospacing="1" w:line="360" w:lineRule="auto"/>
              <w:rPr>
                <w:b/>
                <w:sz w:val="22"/>
                <w:szCs w:val="22"/>
                <w:lang w:val="en-US"/>
              </w:rPr>
            </w:pPr>
            <w:r w:rsidRPr="002410FB">
              <w:rPr>
                <w:b/>
                <w:sz w:val="22"/>
                <w:szCs w:val="22"/>
                <w:lang w:val="en-US"/>
              </w:rPr>
              <w:t>Date Revised:</w:t>
            </w:r>
          </w:p>
        </w:tc>
        <w:tc>
          <w:tcPr>
            <w:tcW w:w="7223" w:type="dxa"/>
            <w:tcBorders>
              <w:top w:val="nil"/>
              <w:left w:val="nil"/>
              <w:bottom w:val="nil"/>
              <w:right w:val="nil"/>
            </w:tcBorders>
          </w:tcPr>
          <w:p w14:paraId="248BE6A9" w14:textId="713AEBC1" w:rsidR="006A59B5" w:rsidRPr="002410FB" w:rsidRDefault="002379AB">
            <w:pPr>
              <w:tabs>
                <w:tab w:val="right" w:pos="0"/>
                <w:tab w:val="left" w:pos="2268"/>
                <w:tab w:val="left" w:pos="3885"/>
                <w:tab w:val="left" w:pos="4140"/>
                <w:tab w:val="right" w:pos="9214"/>
              </w:tabs>
              <w:spacing w:before="100" w:beforeAutospacing="1" w:after="100" w:afterAutospacing="1" w:line="360" w:lineRule="auto"/>
              <w:rPr>
                <w:sz w:val="22"/>
                <w:szCs w:val="22"/>
                <w:lang w:val="en-US"/>
              </w:rPr>
            </w:pPr>
            <w:r>
              <w:rPr>
                <w:sz w:val="22"/>
                <w:szCs w:val="22"/>
                <w:lang w:val="en-US"/>
              </w:rPr>
              <w:t>March</w:t>
            </w:r>
            <w:r w:rsidR="004D6805" w:rsidRPr="002410FB">
              <w:rPr>
                <w:sz w:val="22"/>
                <w:szCs w:val="22"/>
                <w:lang w:val="en-US"/>
              </w:rPr>
              <w:t xml:space="preserve"> 1</w:t>
            </w:r>
            <w:r>
              <w:rPr>
                <w:sz w:val="22"/>
                <w:szCs w:val="22"/>
                <w:lang w:val="en-US"/>
              </w:rPr>
              <w:t>4</w:t>
            </w:r>
            <w:r w:rsidR="004D6805" w:rsidRPr="002410FB">
              <w:rPr>
                <w:sz w:val="22"/>
                <w:szCs w:val="22"/>
                <w:lang w:val="en-US"/>
              </w:rPr>
              <w:t>, 202</w:t>
            </w:r>
            <w:r>
              <w:rPr>
                <w:sz w:val="22"/>
                <w:szCs w:val="22"/>
                <w:lang w:val="en-US"/>
              </w:rPr>
              <w:t>4</w:t>
            </w:r>
          </w:p>
        </w:tc>
      </w:tr>
    </w:tbl>
    <w:p w14:paraId="0DF324A5" w14:textId="77777777" w:rsidR="004F0292" w:rsidRPr="002410FB" w:rsidRDefault="004F0292" w:rsidP="003D16E4">
      <w:pPr>
        <w:pStyle w:val="BodyText"/>
        <w:spacing w:before="9"/>
        <w:rPr>
          <w:b/>
          <w:sz w:val="25"/>
        </w:rPr>
      </w:pPr>
    </w:p>
    <w:p w14:paraId="5BA544DE" w14:textId="77777777" w:rsidR="004F0292" w:rsidRPr="002410FB" w:rsidRDefault="004F0292" w:rsidP="003D16E4">
      <w:pPr>
        <w:pStyle w:val="BodyText"/>
        <w:spacing w:before="9"/>
        <w:rPr>
          <w:b/>
          <w:sz w:val="25"/>
        </w:rPr>
      </w:pPr>
    </w:p>
    <w:sdt>
      <w:sdtPr>
        <w:rPr>
          <w:rFonts w:eastAsia="Arial"/>
          <w:b w:val="0"/>
          <w:bCs/>
          <w:noProof/>
          <w:color w:val="auto"/>
          <w:sz w:val="22"/>
          <w:szCs w:val="22"/>
          <w:lang w:val="en-CA"/>
        </w:rPr>
        <w:id w:val="-714046477"/>
        <w:docPartObj>
          <w:docPartGallery w:val="Table of Contents"/>
          <w:docPartUnique/>
        </w:docPartObj>
      </w:sdtPr>
      <w:sdtEndPr>
        <w:rPr>
          <w:rFonts w:eastAsiaTheme="minorHAnsi"/>
          <w:b/>
        </w:rPr>
      </w:sdtEndPr>
      <w:sdtContent>
        <w:p w14:paraId="76A1332E" w14:textId="0166A693" w:rsidR="00472706" w:rsidRPr="002410FB" w:rsidRDefault="00CE1AB5" w:rsidP="004F0292">
          <w:pPr>
            <w:pStyle w:val="Box"/>
            <w:rPr>
              <w:color w:val="auto"/>
            </w:rPr>
          </w:pPr>
          <w:r w:rsidRPr="002410FB">
            <w:rPr>
              <w:color w:val="auto"/>
            </w:rPr>
            <w:t>Table of Contents</w:t>
          </w:r>
        </w:p>
        <w:p w14:paraId="56C93E44" w14:textId="77777777" w:rsidR="004F0292" w:rsidRPr="002410FB" w:rsidRDefault="004F0292" w:rsidP="004F0292"/>
        <w:p w14:paraId="51321BA0" w14:textId="50DA45D0" w:rsidR="00137D77" w:rsidRPr="002410FB" w:rsidRDefault="00CE1AB5">
          <w:pPr>
            <w:pStyle w:val="TOC2"/>
            <w:tabs>
              <w:tab w:val="right" w:leader="dot" w:pos="9350"/>
            </w:tabs>
            <w:rPr>
              <w:rFonts w:eastAsiaTheme="minorEastAsia"/>
              <w:noProof/>
              <w:kern w:val="2"/>
              <w:lang w:eastAsia="en-CA"/>
              <w14:ligatures w14:val="standardContextual"/>
            </w:rPr>
          </w:pPr>
          <w:r w:rsidRPr="002410FB">
            <w:rPr>
              <w:i/>
              <w:iCs/>
              <w:color w:val="404040" w:themeColor="text1" w:themeTint="BF"/>
            </w:rPr>
            <w:fldChar w:fldCharType="begin"/>
          </w:r>
          <w:r w:rsidRPr="002410FB">
            <w:rPr>
              <w:color w:val="404040" w:themeColor="text1" w:themeTint="BF"/>
            </w:rPr>
            <w:instrText xml:space="preserve"> TOC \o "1-3" \h \z \u </w:instrText>
          </w:r>
          <w:r w:rsidRPr="002410FB">
            <w:rPr>
              <w:i/>
              <w:iCs/>
              <w:color w:val="404040" w:themeColor="text1" w:themeTint="BF"/>
            </w:rPr>
            <w:fldChar w:fldCharType="separate"/>
          </w:r>
          <w:hyperlink w:anchor="_Toc149315226" w:history="1">
            <w:r w:rsidR="00137D77" w:rsidRPr="002410FB">
              <w:rPr>
                <w:rStyle w:val="Hyperlink"/>
                <w:noProof/>
              </w:rPr>
              <w:t>Introduction</w:t>
            </w:r>
            <w:r w:rsidR="00137D77" w:rsidRPr="002410FB">
              <w:rPr>
                <w:noProof/>
                <w:webHidden/>
              </w:rPr>
              <w:tab/>
            </w:r>
            <w:r w:rsidR="00137D77" w:rsidRPr="002410FB">
              <w:rPr>
                <w:noProof/>
                <w:webHidden/>
              </w:rPr>
              <w:fldChar w:fldCharType="begin"/>
            </w:r>
            <w:r w:rsidR="00137D77" w:rsidRPr="002410FB">
              <w:rPr>
                <w:noProof/>
                <w:webHidden/>
              </w:rPr>
              <w:instrText xml:space="preserve"> PAGEREF _Toc149315226 \h </w:instrText>
            </w:r>
            <w:r w:rsidR="00137D77" w:rsidRPr="002410FB">
              <w:rPr>
                <w:noProof/>
                <w:webHidden/>
              </w:rPr>
            </w:r>
            <w:r w:rsidR="00137D77" w:rsidRPr="002410FB">
              <w:rPr>
                <w:noProof/>
                <w:webHidden/>
              </w:rPr>
              <w:fldChar w:fldCharType="separate"/>
            </w:r>
            <w:r w:rsidR="00137D77" w:rsidRPr="002410FB">
              <w:rPr>
                <w:noProof/>
                <w:webHidden/>
              </w:rPr>
              <w:t>2</w:t>
            </w:r>
            <w:r w:rsidR="00137D77" w:rsidRPr="002410FB">
              <w:rPr>
                <w:noProof/>
                <w:webHidden/>
              </w:rPr>
              <w:fldChar w:fldCharType="end"/>
            </w:r>
          </w:hyperlink>
        </w:p>
        <w:p w14:paraId="0A5AAF2E" w14:textId="21D7B816" w:rsidR="00137D77" w:rsidRPr="002410FB" w:rsidRDefault="002379AB">
          <w:pPr>
            <w:pStyle w:val="TOC2"/>
            <w:tabs>
              <w:tab w:val="right" w:leader="dot" w:pos="9350"/>
            </w:tabs>
            <w:rPr>
              <w:rFonts w:eastAsiaTheme="minorEastAsia"/>
              <w:noProof/>
              <w:kern w:val="2"/>
              <w:lang w:eastAsia="en-CA"/>
              <w14:ligatures w14:val="standardContextual"/>
            </w:rPr>
          </w:pPr>
          <w:hyperlink w:anchor="_Toc149315227" w:history="1">
            <w:r w:rsidR="00137D77" w:rsidRPr="002410FB">
              <w:rPr>
                <w:rStyle w:val="Hyperlink"/>
                <w:noProof/>
              </w:rPr>
              <w:t>Principles</w:t>
            </w:r>
            <w:r w:rsidR="00137D77" w:rsidRPr="002410FB">
              <w:rPr>
                <w:noProof/>
                <w:webHidden/>
              </w:rPr>
              <w:tab/>
            </w:r>
            <w:r w:rsidR="00137D77" w:rsidRPr="002410FB">
              <w:rPr>
                <w:noProof/>
                <w:webHidden/>
              </w:rPr>
              <w:fldChar w:fldCharType="begin"/>
            </w:r>
            <w:r w:rsidR="00137D77" w:rsidRPr="002410FB">
              <w:rPr>
                <w:noProof/>
                <w:webHidden/>
              </w:rPr>
              <w:instrText xml:space="preserve"> PAGEREF _Toc149315227 \h </w:instrText>
            </w:r>
            <w:r w:rsidR="00137D77" w:rsidRPr="002410FB">
              <w:rPr>
                <w:noProof/>
                <w:webHidden/>
              </w:rPr>
            </w:r>
            <w:r w:rsidR="00137D77" w:rsidRPr="002410FB">
              <w:rPr>
                <w:noProof/>
                <w:webHidden/>
              </w:rPr>
              <w:fldChar w:fldCharType="separate"/>
            </w:r>
            <w:r w:rsidR="00137D77" w:rsidRPr="002410FB">
              <w:rPr>
                <w:noProof/>
                <w:webHidden/>
              </w:rPr>
              <w:t>2</w:t>
            </w:r>
            <w:r w:rsidR="00137D77" w:rsidRPr="002410FB">
              <w:rPr>
                <w:noProof/>
                <w:webHidden/>
              </w:rPr>
              <w:fldChar w:fldCharType="end"/>
            </w:r>
          </w:hyperlink>
        </w:p>
        <w:p w14:paraId="53FF3A52" w14:textId="41BB73D9" w:rsidR="00137D77" w:rsidRPr="002410FB" w:rsidRDefault="002379AB" w:rsidP="006A59B5">
          <w:pPr>
            <w:pStyle w:val="TOC1"/>
            <w:rPr>
              <w:rFonts w:eastAsiaTheme="minorEastAsia"/>
              <w:kern w:val="2"/>
              <w:lang w:eastAsia="en-CA"/>
              <w14:ligatures w14:val="standardContextual"/>
            </w:rPr>
          </w:pPr>
          <w:hyperlink w:anchor="_Toc149315228" w:history="1">
            <w:r w:rsidR="00137D77" w:rsidRPr="002410FB">
              <w:rPr>
                <w:rStyle w:val="Hyperlink"/>
              </w:rPr>
              <w:t>Annual Requirements</w:t>
            </w:r>
            <w:r w:rsidR="00137D77" w:rsidRPr="002410FB">
              <w:rPr>
                <w:webHidden/>
              </w:rPr>
              <w:tab/>
            </w:r>
            <w:r w:rsidR="00137D77" w:rsidRPr="002410FB">
              <w:rPr>
                <w:webHidden/>
              </w:rPr>
              <w:fldChar w:fldCharType="begin"/>
            </w:r>
            <w:r w:rsidR="00137D77" w:rsidRPr="002410FB">
              <w:rPr>
                <w:webHidden/>
              </w:rPr>
              <w:instrText xml:space="preserve"> PAGEREF _Toc149315228 \h </w:instrText>
            </w:r>
            <w:r w:rsidR="00137D77" w:rsidRPr="002410FB">
              <w:rPr>
                <w:webHidden/>
              </w:rPr>
            </w:r>
            <w:r w:rsidR="00137D77" w:rsidRPr="002410FB">
              <w:rPr>
                <w:webHidden/>
              </w:rPr>
              <w:fldChar w:fldCharType="separate"/>
            </w:r>
            <w:r w:rsidR="00137D77" w:rsidRPr="002410FB">
              <w:rPr>
                <w:webHidden/>
              </w:rPr>
              <w:t>2</w:t>
            </w:r>
            <w:r w:rsidR="00137D77" w:rsidRPr="002410FB">
              <w:rPr>
                <w:webHidden/>
              </w:rPr>
              <w:fldChar w:fldCharType="end"/>
            </w:r>
          </w:hyperlink>
        </w:p>
        <w:p w14:paraId="016D47FD" w14:textId="22F0F9F6" w:rsidR="00137D77" w:rsidRPr="002410FB" w:rsidRDefault="002379AB" w:rsidP="004F0292">
          <w:pPr>
            <w:pStyle w:val="TOC2"/>
            <w:tabs>
              <w:tab w:val="right" w:leader="dot" w:pos="9350"/>
            </w:tabs>
            <w:ind w:left="720"/>
            <w:rPr>
              <w:rFonts w:eastAsiaTheme="minorEastAsia"/>
              <w:noProof/>
              <w:kern w:val="2"/>
              <w:lang w:eastAsia="en-CA"/>
              <w14:ligatures w14:val="standardContextual"/>
            </w:rPr>
          </w:pPr>
          <w:hyperlink w:anchor="_Toc149315229" w:history="1">
            <w:r w:rsidR="00137D77" w:rsidRPr="002410FB">
              <w:rPr>
                <w:rStyle w:val="Hyperlink"/>
                <w:noProof/>
              </w:rPr>
              <w:t>Purpose</w:t>
            </w:r>
            <w:r w:rsidR="00137D77" w:rsidRPr="002410FB">
              <w:rPr>
                <w:noProof/>
                <w:webHidden/>
              </w:rPr>
              <w:tab/>
            </w:r>
            <w:r w:rsidR="00137D77" w:rsidRPr="002410FB">
              <w:rPr>
                <w:noProof/>
                <w:webHidden/>
              </w:rPr>
              <w:fldChar w:fldCharType="begin"/>
            </w:r>
            <w:r w:rsidR="00137D77" w:rsidRPr="002410FB">
              <w:rPr>
                <w:noProof/>
                <w:webHidden/>
              </w:rPr>
              <w:instrText xml:space="preserve"> PAGEREF _Toc149315229 \h </w:instrText>
            </w:r>
            <w:r w:rsidR="00137D77" w:rsidRPr="002410FB">
              <w:rPr>
                <w:noProof/>
                <w:webHidden/>
              </w:rPr>
            </w:r>
            <w:r w:rsidR="00137D77" w:rsidRPr="002410FB">
              <w:rPr>
                <w:noProof/>
                <w:webHidden/>
              </w:rPr>
              <w:fldChar w:fldCharType="separate"/>
            </w:r>
            <w:r w:rsidR="00137D77" w:rsidRPr="002410FB">
              <w:rPr>
                <w:noProof/>
                <w:webHidden/>
              </w:rPr>
              <w:t>2</w:t>
            </w:r>
            <w:r w:rsidR="00137D77" w:rsidRPr="002410FB">
              <w:rPr>
                <w:noProof/>
                <w:webHidden/>
              </w:rPr>
              <w:fldChar w:fldCharType="end"/>
            </w:r>
          </w:hyperlink>
        </w:p>
        <w:p w14:paraId="586F7379" w14:textId="386C0798" w:rsidR="00137D77" w:rsidRPr="002410FB" w:rsidRDefault="002379AB" w:rsidP="004F0292">
          <w:pPr>
            <w:pStyle w:val="TOC2"/>
            <w:tabs>
              <w:tab w:val="right" w:leader="dot" w:pos="9350"/>
            </w:tabs>
            <w:ind w:left="720"/>
            <w:rPr>
              <w:rFonts w:eastAsiaTheme="minorEastAsia"/>
              <w:noProof/>
              <w:kern w:val="2"/>
              <w:lang w:eastAsia="en-CA"/>
              <w14:ligatures w14:val="standardContextual"/>
            </w:rPr>
          </w:pPr>
          <w:hyperlink w:anchor="_Toc149315230" w:history="1">
            <w:r w:rsidR="00137D77" w:rsidRPr="002410FB">
              <w:rPr>
                <w:rStyle w:val="Hyperlink"/>
                <w:noProof/>
              </w:rPr>
              <w:t>Components of the Annual Requirements</w:t>
            </w:r>
            <w:r w:rsidR="00137D77" w:rsidRPr="002410FB">
              <w:rPr>
                <w:noProof/>
                <w:webHidden/>
              </w:rPr>
              <w:tab/>
            </w:r>
            <w:r w:rsidR="00137D77" w:rsidRPr="002410FB">
              <w:rPr>
                <w:noProof/>
                <w:webHidden/>
              </w:rPr>
              <w:fldChar w:fldCharType="begin"/>
            </w:r>
            <w:r w:rsidR="00137D77" w:rsidRPr="002410FB">
              <w:rPr>
                <w:noProof/>
                <w:webHidden/>
              </w:rPr>
              <w:instrText xml:space="preserve"> PAGEREF _Toc149315230 \h </w:instrText>
            </w:r>
            <w:r w:rsidR="00137D77" w:rsidRPr="002410FB">
              <w:rPr>
                <w:noProof/>
                <w:webHidden/>
              </w:rPr>
            </w:r>
            <w:r w:rsidR="00137D77" w:rsidRPr="002410FB">
              <w:rPr>
                <w:noProof/>
                <w:webHidden/>
              </w:rPr>
              <w:fldChar w:fldCharType="separate"/>
            </w:r>
            <w:r w:rsidR="00137D77" w:rsidRPr="002410FB">
              <w:rPr>
                <w:noProof/>
                <w:webHidden/>
              </w:rPr>
              <w:t>2</w:t>
            </w:r>
            <w:r w:rsidR="00137D77" w:rsidRPr="002410FB">
              <w:rPr>
                <w:noProof/>
                <w:webHidden/>
              </w:rPr>
              <w:fldChar w:fldCharType="end"/>
            </w:r>
          </w:hyperlink>
        </w:p>
        <w:p w14:paraId="3156C7C2" w14:textId="33F39C16" w:rsidR="00137D77" w:rsidRPr="002410FB" w:rsidRDefault="002379AB" w:rsidP="004F0292">
          <w:pPr>
            <w:pStyle w:val="TOC2"/>
            <w:tabs>
              <w:tab w:val="right" w:leader="dot" w:pos="9350"/>
            </w:tabs>
            <w:ind w:left="720"/>
            <w:rPr>
              <w:rFonts w:eastAsiaTheme="minorEastAsia"/>
              <w:noProof/>
              <w:kern w:val="2"/>
              <w:lang w:eastAsia="en-CA"/>
              <w14:ligatures w14:val="standardContextual"/>
            </w:rPr>
          </w:pPr>
          <w:hyperlink w:anchor="_Toc149315233" w:history="1">
            <w:r w:rsidR="00137D77" w:rsidRPr="002410FB">
              <w:rPr>
                <w:rStyle w:val="Hyperlink"/>
                <w:noProof/>
              </w:rPr>
              <w:t>Mandatory Completion</w:t>
            </w:r>
            <w:r w:rsidR="00137D77" w:rsidRPr="002410FB">
              <w:rPr>
                <w:noProof/>
                <w:webHidden/>
              </w:rPr>
              <w:tab/>
            </w:r>
            <w:r w:rsidR="00137D77" w:rsidRPr="002410FB">
              <w:rPr>
                <w:noProof/>
                <w:webHidden/>
              </w:rPr>
              <w:fldChar w:fldCharType="begin"/>
            </w:r>
            <w:r w:rsidR="00137D77" w:rsidRPr="002410FB">
              <w:rPr>
                <w:noProof/>
                <w:webHidden/>
              </w:rPr>
              <w:instrText xml:space="preserve"> PAGEREF _Toc149315233 \h </w:instrText>
            </w:r>
            <w:r w:rsidR="00137D77" w:rsidRPr="002410FB">
              <w:rPr>
                <w:noProof/>
                <w:webHidden/>
              </w:rPr>
            </w:r>
            <w:r w:rsidR="00137D77" w:rsidRPr="002410FB">
              <w:rPr>
                <w:noProof/>
                <w:webHidden/>
              </w:rPr>
              <w:fldChar w:fldCharType="separate"/>
            </w:r>
            <w:r w:rsidR="00137D77" w:rsidRPr="002410FB">
              <w:rPr>
                <w:noProof/>
                <w:webHidden/>
              </w:rPr>
              <w:t>3</w:t>
            </w:r>
            <w:r w:rsidR="00137D77" w:rsidRPr="002410FB">
              <w:rPr>
                <w:noProof/>
                <w:webHidden/>
              </w:rPr>
              <w:fldChar w:fldCharType="end"/>
            </w:r>
          </w:hyperlink>
        </w:p>
        <w:p w14:paraId="693A2867" w14:textId="05CBE326" w:rsidR="00137D77" w:rsidRPr="002410FB" w:rsidRDefault="002379AB" w:rsidP="004F0292">
          <w:pPr>
            <w:pStyle w:val="TOC2"/>
            <w:tabs>
              <w:tab w:val="right" w:leader="dot" w:pos="9350"/>
            </w:tabs>
            <w:ind w:left="720"/>
            <w:rPr>
              <w:rFonts w:eastAsiaTheme="minorEastAsia"/>
              <w:noProof/>
              <w:kern w:val="2"/>
              <w:lang w:eastAsia="en-CA"/>
              <w14:ligatures w14:val="standardContextual"/>
            </w:rPr>
          </w:pPr>
          <w:hyperlink w:anchor="_Toc149315234" w:history="1">
            <w:r w:rsidR="00137D77" w:rsidRPr="002410FB">
              <w:rPr>
                <w:rStyle w:val="Hyperlink"/>
                <w:rFonts w:eastAsia="Times New Roman"/>
                <w:noProof/>
              </w:rPr>
              <w:t>Due Date</w:t>
            </w:r>
            <w:r w:rsidR="00137D77" w:rsidRPr="002410FB">
              <w:rPr>
                <w:noProof/>
                <w:webHidden/>
              </w:rPr>
              <w:tab/>
            </w:r>
            <w:r w:rsidR="00137D77" w:rsidRPr="002410FB">
              <w:rPr>
                <w:noProof/>
                <w:webHidden/>
              </w:rPr>
              <w:fldChar w:fldCharType="begin"/>
            </w:r>
            <w:r w:rsidR="00137D77" w:rsidRPr="002410FB">
              <w:rPr>
                <w:noProof/>
                <w:webHidden/>
              </w:rPr>
              <w:instrText xml:space="preserve"> PAGEREF _Toc149315234 \h </w:instrText>
            </w:r>
            <w:r w:rsidR="00137D77" w:rsidRPr="002410FB">
              <w:rPr>
                <w:noProof/>
                <w:webHidden/>
              </w:rPr>
            </w:r>
            <w:r w:rsidR="00137D77" w:rsidRPr="002410FB">
              <w:rPr>
                <w:noProof/>
                <w:webHidden/>
              </w:rPr>
              <w:fldChar w:fldCharType="separate"/>
            </w:r>
            <w:r w:rsidR="00137D77" w:rsidRPr="002410FB">
              <w:rPr>
                <w:noProof/>
                <w:webHidden/>
              </w:rPr>
              <w:t>3</w:t>
            </w:r>
            <w:r w:rsidR="00137D77" w:rsidRPr="002410FB">
              <w:rPr>
                <w:noProof/>
                <w:webHidden/>
              </w:rPr>
              <w:fldChar w:fldCharType="end"/>
            </w:r>
          </w:hyperlink>
        </w:p>
        <w:p w14:paraId="772CE9D5" w14:textId="29CC55C0" w:rsidR="00137D77" w:rsidRPr="002410FB" w:rsidRDefault="002379AB" w:rsidP="004F0292">
          <w:pPr>
            <w:pStyle w:val="TOC2"/>
            <w:tabs>
              <w:tab w:val="right" w:leader="dot" w:pos="9350"/>
            </w:tabs>
            <w:ind w:left="720"/>
            <w:rPr>
              <w:rFonts w:eastAsiaTheme="minorEastAsia"/>
              <w:noProof/>
              <w:kern w:val="2"/>
              <w:lang w:eastAsia="en-CA"/>
              <w14:ligatures w14:val="standardContextual"/>
            </w:rPr>
          </w:pPr>
          <w:hyperlink w:anchor="_Toc149315235" w:history="1">
            <w:r w:rsidR="00137D77" w:rsidRPr="002410FB">
              <w:rPr>
                <w:rStyle w:val="Hyperlink"/>
                <w:rFonts w:eastAsia="Times New Roman"/>
                <w:noProof/>
              </w:rPr>
              <w:t>Data Collection and Retention</w:t>
            </w:r>
            <w:r w:rsidR="00137D77" w:rsidRPr="002410FB">
              <w:rPr>
                <w:noProof/>
                <w:webHidden/>
              </w:rPr>
              <w:tab/>
            </w:r>
            <w:r w:rsidR="00137D77" w:rsidRPr="002410FB">
              <w:rPr>
                <w:noProof/>
                <w:webHidden/>
              </w:rPr>
              <w:fldChar w:fldCharType="begin"/>
            </w:r>
            <w:r w:rsidR="00137D77" w:rsidRPr="002410FB">
              <w:rPr>
                <w:noProof/>
                <w:webHidden/>
              </w:rPr>
              <w:instrText xml:space="preserve"> PAGEREF _Toc149315235 \h </w:instrText>
            </w:r>
            <w:r w:rsidR="00137D77" w:rsidRPr="002410FB">
              <w:rPr>
                <w:noProof/>
                <w:webHidden/>
              </w:rPr>
            </w:r>
            <w:r w:rsidR="00137D77" w:rsidRPr="002410FB">
              <w:rPr>
                <w:noProof/>
                <w:webHidden/>
              </w:rPr>
              <w:fldChar w:fldCharType="separate"/>
            </w:r>
            <w:r w:rsidR="00137D77" w:rsidRPr="002410FB">
              <w:rPr>
                <w:noProof/>
                <w:webHidden/>
              </w:rPr>
              <w:t>3</w:t>
            </w:r>
            <w:r w:rsidR="00137D77" w:rsidRPr="002410FB">
              <w:rPr>
                <w:noProof/>
                <w:webHidden/>
              </w:rPr>
              <w:fldChar w:fldCharType="end"/>
            </w:r>
          </w:hyperlink>
        </w:p>
        <w:p w14:paraId="1113783C" w14:textId="48CA9DF6" w:rsidR="00137D77" w:rsidRPr="002410FB" w:rsidRDefault="002379AB" w:rsidP="004F0292">
          <w:pPr>
            <w:pStyle w:val="TOC2"/>
            <w:tabs>
              <w:tab w:val="right" w:leader="dot" w:pos="9350"/>
            </w:tabs>
            <w:ind w:left="720"/>
            <w:rPr>
              <w:rFonts w:eastAsiaTheme="minorEastAsia"/>
              <w:noProof/>
              <w:kern w:val="2"/>
              <w:lang w:eastAsia="en-CA"/>
              <w14:ligatures w14:val="standardContextual"/>
            </w:rPr>
          </w:pPr>
          <w:hyperlink w:anchor="_Toc149315236" w:history="1">
            <w:r w:rsidR="00137D77" w:rsidRPr="002410FB">
              <w:rPr>
                <w:rStyle w:val="Hyperlink"/>
                <w:noProof/>
              </w:rPr>
              <w:t>QAC Considerations for Non-Completion of Annual Requirements</w:t>
            </w:r>
            <w:r w:rsidR="00137D77" w:rsidRPr="002410FB">
              <w:rPr>
                <w:noProof/>
                <w:webHidden/>
              </w:rPr>
              <w:tab/>
            </w:r>
            <w:r w:rsidR="00137D77" w:rsidRPr="002410FB">
              <w:rPr>
                <w:noProof/>
                <w:webHidden/>
              </w:rPr>
              <w:fldChar w:fldCharType="begin"/>
            </w:r>
            <w:r w:rsidR="00137D77" w:rsidRPr="002410FB">
              <w:rPr>
                <w:noProof/>
                <w:webHidden/>
              </w:rPr>
              <w:instrText xml:space="preserve"> PAGEREF _Toc149315236 \h </w:instrText>
            </w:r>
            <w:r w:rsidR="00137D77" w:rsidRPr="002410FB">
              <w:rPr>
                <w:noProof/>
                <w:webHidden/>
              </w:rPr>
            </w:r>
            <w:r w:rsidR="00137D77" w:rsidRPr="002410FB">
              <w:rPr>
                <w:noProof/>
                <w:webHidden/>
              </w:rPr>
              <w:fldChar w:fldCharType="separate"/>
            </w:r>
            <w:r w:rsidR="00137D77" w:rsidRPr="002410FB">
              <w:rPr>
                <w:noProof/>
                <w:webHidden/>
              </w:rPr>
              <w:t>3</w:t>
            </w:r>
            <w:r w:rsidR="00137D77" w:rsidRPr="002410FB">
              <w:rPr>
                <w:noProof/>
                <w:webHidden/>
              </w:rPr>
              <w:fldChar w:fldCharType="end"/>
            </w:r>
          </w:hyperlink>
        </w:p>
        <w:p w14:paraId="32F83FFC" w14:textId="09C9802F" w:rsidR="00137D77" w:rsidRPr="002410FB" w:rsidRDefault="002379AB" w:rsidP="004F0292">
          <w:pPr>
            <w:pStyle w:val="TOC2"/>
            <w:tabs>
              <w:tab w:val="right" w:leader="dot" w:pos="9350"/>
            </w:tabs>
            <w:ind w:left="720"/>
            <w:rPr>
              <w:rFonts w:eastAsiaTheme="minorEastAsia"/>
              <w:noProof/>
              <w:kern w:val="2"/>
              <w:lang w:eastAsia="en-CA"/>
              <w14:ligatures w14:val="standardContextual"/>
            </w:rPr>
          </w:pPr>
          <w:hyperlink w:anchor="_Toc149315237" w:history="1">
            <w:r w:rsidR="00137D77" w:rsidRPr="002410FB">
              <w:rPr>
                <w:rStyle w:val="Hyperlink"/>
                <w:noProof/>
              </w:rPr>
              <w:t>Outcomes</w:t>
            </w:r>
            <w:r w:rsidR="00137D77" w:rsidRPr="002410FB">
              <w:rPr>
                <w:noProof/>
                <w:webHidden/>
              </w:rPr>
              <w:tab/>
            </w:r>
            <w:r w:rsidR="00137D77" w:rsidRPr="002410FB">
              <w:rPr>
                <w:noProof/>
                <w:webHidden/>
              </w:rPr>
              <w:fldChar w:fldCharType="begin"/>
            </w:r>
            <w:r w:rsidR="00137D77" w:rsidRPr="002410FB">
              <w:rPr>
                <w:noProof/>
                <w:webHidden/>
              </w:rPr>
              <w:instrText xml:space="preserve"> PAGEREF _Toc149315237 \h </w:instrText>
            </w:r>
            <w:r w:rsidR="00137D77" w:rsidRPr="002410FB">
              <w:rPr>
                <w:noProof/>
                <w:webHidden/>
              </w:rPr>
            </w:r>
            <w:r w:rsidR="00137D77" w:rsidRPr="002410FB">
              <w:rPr>
                <w:noProof/>
                <w:webHidden/>
              </w:rPr>
              <w:fldChar w:fldCharType="separate"/>
            </w:r>
            <w:r w:rsidR="00137D77" w:rsidRPr="002410FB">
              <w:rPr>
                <w:noProof/>
                <w:webHidden/>
              </w:rPr>
              <w:t>3</w:t>
            </w:r>
            <w:r w:rsidR="00137D77" w:rsidRPr="002410FB">
              <w:rPr>
                <w:noProof/>
                <w:webHidden/>
              </w:rPr>
              <w:fldChar w:fldCharType="end"/>
            </w:r>
          </w:hyperlink>
        </w:p>
        <w:p w14:paraId="78BB6423" w14:textId="6C3968F8" w:rsidR="00137D77" w:rsidRPr="002410FB" w:rsidRDefault="002379AB" w:rsidP="006A59B5">
          <w:pPr>
            <w:pStyle w:val="TOC1"/>
            <w:rPr>
              <w:rFonts w:eastAsiaTheme="minorEastAsia"/>
              <w:kern w:val="2"/>
              <w:lang w:eastAsia="en-CA"/>
              <w14:ligatures w14:val="standardContextual"/>
            </w:rPr>
          </w:pPr>
          <w:hyperlink w:anchor="_Toc149315238" w:history="1">
            <w:r w:rsidR="00137D77" w:rsidRPr="002410FB">
              <w:rPr>
                <w:rStyle w:val="Hyperlink"/>
              </w:rPr>
              <w:t>Competency Assessment</w:t>
            </w:r>
            <w:r w:rsidR="00137D77" w:rsidRPr="002410FB">
              <w:rPr>
                <w:webHidden/>
              </w:rPr>
              <w:tab/>
            </w:r>
            <w:r w:rsidR="00137D77" w:rsidRPr="002410FB">
              <w:rPr>
                <w:webHidden/>
              </w:rPr>
              <w:fldChar w:fldCharType="begin"/>
            </w:r>
            <w:r w:rsidR="00137D77" w:rsidRPr="002410FB">
              <w:rPr>
                <w:webHidden/>
              </w:rPr>
              <w:instrText xml:space="preserve"> PAGEREF _Toc149315238 \h </w:instrText>
            </w:r>
            <w:r w:rsidR="00137D77" w:rsidRPr="002410FB">
              <w:rPr>
                <w:webHidden/>
              </w:rPr>
            </w:r>
            <w:r w:rsidR="00137D77" w:rsidRPr="002410FB">
              <w:rPr>
                <w:webHidden/>
              </w:rPr>
              <w:fldChar w:fldCharType="separate"/>
            </w:r>
            <w:r w:rsidR="00137D77" w:rsidRPr="002410FB">
              <w:rPr>
                <w:webHidden/>
              </w:rPr>
              <w:t>5</w:t>
            </w:r>
            <w:r w:rsidR="00137D77" w:rsidRPr="002410FB">
              <w:rPr>
                <w:webHidden/>
              </w:rPr>
              <w:fldChar w:fldCharType="end"/>
            </w:r>
          </w:hyperlink>
        </w:p>
        <w:p w14:paraId="47FD7864" w14:textId="4147E966" w:rsidR="00137D77" w:rsidRPr="002410FB" w:rsidRDefault="002379AB" w:rsidP="004F0292">
          <w:pPr>
            <w:pStyle w:val="TOC2"/>
            <w:tabs>
              <w:tab w:val="right" w:leader="dot" w:pos="9350"/>
            </w:tabs>
            <w:ind w:left="720"/>
            <w:rPr>
              <w:rFonts w:eastAsiaTheme="minorEastAsia"/>
              <w:noProof/>
              <w:kern w:val="2"/>
              <w:lang w:eastAsia="en-CA"/>
              <w14:ligatures w14:val="standardContextual"/>
            </w:rPr>
          </w:pPr>
          <w:hyperlink w:anchor="_Toc149315239" w:history="1">
            <w:r w:rsidR="00137D77" w:rsidRPr="002410FB">
              <w:rPr>
                <w:rStyle w:val="Hyperlink"/>
                <w:noProof/>
              </w:rPr>
              <w:t>Purpose</w:t>
            </w:r>
            <w:r w:rsidR="00137D77" w:rsidRPr="002410FB">
              <w:rPr>
                <w:noProof/>
                <w:webHidden/>
              </w:rPr>
              <w:tab/>
            </w:r>
            <w:r w:rsidR="00137D77" w:rsidRPr="002410FB">
              <w:rPr>
                <w:noProof/>
                <w:webHidden/>
              </w:rPr>
              <w:fldChar w:fldCharType="begin"/>
            </w:r>
            <w:r w:rsidR="00137D77" w:rsidRPr="002410FB">
              <w:rPr>
                <w:noProof/>
                <w:webHidden/>
              </w:rPr>
              <w:instrText xml:space="preserve"> PAGEREF _Toc149315239 \h </w:instrText>
            </w:r>
            <w:r w:rsidR="00137D77" w:rsidRPr="002410FB">
              <w:rPr>
                <w:noProof/>
                <w:webHidden/>
              </w:rPr>
            </w:r>
            <w:r w:rsidR="00137D77" w:rsidRPr="002410FB">
              <w:rPr>
                <w:noProof/>
                <w:webHidden/>
              </w:rPr>
              <w:fldChar w:fldCharType="separate"/>
            </w:r>
            <w:r w:rsidR="00137D77" w:rsidRPr="002410FB">
              <w:rPr>
                <w:noProof/>
                <w:webHidden/>
              </w:rPr>
              <w:t>5</w:t>
            </w:r>
            <w:r w:rsidR="00137D77" w:rsidRPr="002410FB">
              <w:rPr>
                <w:noProof/>
                <w:webHidden/>
              </w:rPr>
              <w:fldChar w:fldCharType="end"/>
            </w:r>
          </w:hyperlink>
        </w:p>
        <w:p w14:paraId="620080E6" w14:textId="098BDA14" w:rsidR="00137D77" w:rsidRPr="002410FB" w:rsidRDefault="002379AB" w:rsidP="004F0292">
          <w:pPr>
            <w:pStyle w:val="TOC2"/>
            <w:tabs>
              <w:tab w:val="right" w:leader="dot" w:pos="9350"/>
            </w:tabs>
            <w:ind w:left="720"/>
            <w:rPr>
              <w:rFonts w:eastAsiaTheme="minorEastAsia"/>
              <w:noProof/>
              <w:kern w:val="2"/>
              <w:lang w:eastAsia="en-CA"/>
              <w14:ligatures w14:val="standardContextual"/>
            </w:rPr>
          </w:pPr>
          <w:hyperlink w:anchor="_Toc149315240" w:history="1">
            <w:r w:rsidR="00137D77" w:rsidRPr="002410FB">
              <w:rPr>
                <w:rStyle w:val="Hyperlink"/>
                <w:noProof/>
              </w:rPr>
              <w:t>Components of the Competency Assessment</w:t>
            </w:r>
            <w:r w:rsidR="00137D77" w:rsidRPr="002410FB">
              <w:rPr>
                <w:noProof/>
                <w:webHidden/>
              </w:rPr>
              <w:tab/>
            </w:r>
            <w:r w:rsidR="00137D77" w:rsidRPr="002410FB">
              <w:rPr>
                <w:noProof/>
                <w:webHidden/>
              </w:rPr>
              <w:fldChar w:fldCharType="begin"/>
            </w:r>
            <w:r w:rsidR="00137D77" w:rsidRPr="002410FB">
              <w:rPr>
                <w:noProof/>
                <w:webHidden/>
              </w:rPr>
              <w:instrText xml:space="preserve"> PAGEREF _Toc149315240 \h </w:instrText>
            </w:r>
            <w:r w:rsidR="00137D77" w:rsidRPr="002410FB">
              <w:rPr>
                <w:noProof/>
                <w:webHidden/>
              </w:rPr>
            </w:r>
            <w:r w:rsidR="00137D77" w:rsidRPr="002410FB">
              <w:rPr>
                <w:noProof/>
                <w:webHidden/>
              </w:rPr>
              <w:fldChar w:fldCharType="separate"/>
            </w:r>
            <w:r w:rsidR="00137D77" w:rsidRPr="002410FB">
              <w:rPr>
                <w:noProof/>
                <w:webHidden/>
              </w:rPr>
              <w:t>5</w:t>
            </w:r>
            <w:r w:rsidR="00137D77" w:rsidRPr="002410FB">
              <w:rPr>
                <w:noProof/>
                <w:webHidden/>
              </w:rPr>
              <w:fldChar w:fldCharType="end"/>
            </w:r>
          </w:hyperlink>
        </w:p>
        <w:p w14:paraId="485DD8F6" w14:textId="678CFD7A" w:rsidR="00137D77" w:rsidRPr="002410FB" w:rsidRDefault="002379AB" w:rsidP="004F0292">
          <w:pPr>
            <w:pStyle w:val="TOC2"/>
            <w:tabs>
              <w:tab w:val="right" w:leader="dot" w:pos="9350"/>
            </w:tabs>
            <w:ind w:left="720"/>
            <w:rPr>
              <w:rFonts w:eastAsiaTheme="minorEastAsia"/>
              <w:noProof/>
              <w:kern w:val="2"/>
              <w:lang w:eastAsia="en-CA"/>
              <w14:ligatures w14:val="standardContextual"/>
            </w:rPr>
          </w:pPr>
          <w:hyperlink w:anchor="_Toc149315241" w:history="1">
            <w:r w:rsidR="00137D77" w:rsidRPr="002410FB">
              <w:rPr>
                <w:rStyle w:val="Hyperlink"/>
                <w:noProof/>
              </w:rPr>
              <w:t>Prior History</w:t>
            </w:r>
            <w:r w:rsidR="00137D77" w:rsidRPr="002410FB">
              <w:rPr>
                <w:noProof/>
                <w:webHidden/>
              </w:rPr>
              <w:tab/>
            </w:r>
            <w:r w:rsidR="00137D77" w:rsidRPr="002410FB">
              <w:rPr>
                <w:noProof/>
                <w:webHidden/>
              </w:rPr>
              <w:fldChar w:fldCharType="begin"/>
            </w:r>
            <w:r w:rsidR="00137D77" w:rsidRPr="002410FB">
              <w:rPr>
                <w:noProof/>
                <w:webHidden/>
              </w:rPr>
              <w:instrText xml:space="preserve"> PAGEREF _Toc149315241 \h </w:instrText>
            </w:r>
            <w:r w:rsidR="00137D77" w:rsidRPr="002410FB">
              <w:rPr>
                <w:noProof/>
                <w:webHidden/>
              </w:rPr>
            </w:r>
            <w:r w:rsidR="00137D77" w:rsidRPr="002410FB">
              <w:rPr>
                <w:noProof/>
                <w:webHidden/>
              </w:rPr>
              <w:fldChar w:fldCharType="separate"/>
            </w:r>
            <w:r w:rsidR="00137D77" w:rsidRPr="002410FB">
              <w:rPr>
                <w:noProof/>
                <w:webHidden/>
              </w:rPr>
              <w:t>7</w:t>
            </w:r>
            <w:r w:rsidR="00137D77" w:rsidRPr="002410FB">
              <w:rPr>
                <w:noProof/>
                <w:webHidden/>
              </w:rPr>
              <w:fldChar w:fldCharType="end"/>
            </w:r>
          </w:hyperlink>
        </w:p>
        <w:p w14:paraId="5359344D" w14:textId="05044F26" w:rsidR="00137D77" w:rsidRPr="002410FB" w:rsidRDefault="002379AB" w:rsidP="004F0292">
          <w:pPr>
            <w:pStyle w:val="TOC2"/>
            <w:tabs>
              <w:tab w:val="right" w:leader="dot" w:pos="9350"/>
            </w:tabs>
            <w:ind w:left="720"/>
            <w:rPr>
              <w:rFonts w:eastAsiaTheme="minorEastAsia"/>
              <w:noProof/>
              <w:kern w:val="2"/>
              <w:lang w:eastAsia="en-CA"/>
              <w14:ligatures w14:val="standardContextual"/>
            </w:rPr>
          </w:pPr>
          <w:hyperlink w:anchor="_Toc149315242" w:history="1">
            <w:r w:rsidR="00137D77" w:rsidRPr="002410FB">
              <w:rPr>
                <w:rStyle w:val="Hyperlink"/>
                <w:noProof/>
              </w:rPr>
              <w:t>Panel</w:t>
            </w:r>
            <w:r w:rsidR="00137D77" w:rsidRPr="002410FB">
              <w:rPr>
                <w:noProof/>
                <w:webHidden/>
              </w:rPr>
              <w:tab/>
            </w:r>
            <w:r w:rsidR="00137D77" w:rsidRPr="002410FB">
              <w:rPr>
                <w:noProof/>
                <w:webHidden/>
              </w:rPr>
              <w:fldChar w:fldCharType="begin"/>
            </w:r>
            <w:r w:rsidR="00137D77" w:rsidRPr="002410FB">
              <w:rPr>
                <w:noProof/>
                <w:webHidden/>
              </w:rPr>
              <w:instrText xml:space="preserve"> PAGEREF _Toc149315242 \h </w:instrText>
            </w:r>
            <w:r w:rsidR="00137D77" w:rsidRPr="002410FB">
              <w:rPr>
                <w:noProof/>
                <w:webHidden/>
              </w:rPr>
            </w:r>
            <w:r w:rsidR="00137D77" w:rsidRPr="002410FB">
              <w:rPr>
                <w:noProof/>
                <w:webHidden/>
              </w:rPr>
              <w:fldChar w:fldCharType="separate"/>
            </w:r>
            <w:r w:rsidR="00137D77" w:rsidRPr="002410FB">
              <w:rPr>
                <w:noProof/>
                <w:webHidden/>
              </w:rPr>
              <w:t>7</w:t>
            </w:r>
            <w:r w:rsidR="00137D77" w:rsidRPr="002410FB">
              <w:rPr>
                <w:noProof/>
                <w:webHidden/>
              </w:rPr>
              <w:fldChar w:fldCharType="end"/>
            </w:r>
          </w:hyperlink>
        </w:p>
        <w:p w14:paraId="20384D22" w14:textId="5A3D2AAA" w:rsidR="00137D77" w:rsidRPr="002410FB" w:rsidRDefault="002379AB" w:rsidP="004F0292">
          <w:pPr>
            <w:pStyle w:val="TOC2"/>
            <w:tabs>
              <w:tab w:val="right" w:leader="dot" w:pos="9350"/>
            </w:tabs>
            <w:ind w:left="720"/>
            <w:rPr>
              <w:rFonts w:eastAsiaTheme="minorEastAsia"/>
              <w:noProof/>
              <w:kern w:val="2"/>
              <w:lang w:eastAsia="en-CA"/>
              <w14:ligatures w14:val="standardContextual"/>
            </w:rPr>
          </w:pPr>
          <w:hyperlink w:anchor="_Toc149315243" w:history="1">
            <w:r w:rsidR="00137D77" w:rsidRPr="002410FB">
              <w:rPr>
                <w:rStyle w:val="Hyperlink"/>
                <w:noProof/>
              </w:rPr>
              <w:t>Decision Criteria</w:t>
            </w:r>
            <w:r w:rsidR="00137D77" w:rsidRPr="002410FB">
              <w:rPr>
                <w:noProof/>
                <w:webHidden/>
              </w:rPr>
              <w:tab/>
            </w:r>
            <w:r w:rsidR="00137D77" w:rsidRPr="002410FB">
              <w:rPr>
                <w:noProof/>
                <w:webHidden/>
              </w:rPr>
              <w:fldChar w:fldCharType="begin"/>
            </w:r>
            <w:r w:rsidR="00137D77" w:rsidRPr="002410FB">
              <w:rPr>
                <w:noProof/>
                <w:webHidden/>
              </w:rPr>
              <w:instrText xml:space="preserve"> PAGEREF _Toc149315243 \h </w:instrText>
            </w:r>
            <w:r w:rsidR="00137D77" w:rsidRPr="002410FB">
              <w:rPr>
                <w:noProof/>
                <w:webHidden/>
              </w:rPr>
            </w:r>
            <w:r w:rsidR="00137D77" w:rsidRPr="002410FB">
              <w:rPr>
                <w:noProof/>
                <w:webHidden/>
              </w:rPr>
              <w:fldChar w:fldCharType="separate"/>
            </w:r>
            <w:r w:rsidR="00137D77" w:rsidRPr="002410FB">
              <w:rPr>
                <w:noProof/>
                <w:webHidden/>
              </w:rPr>
              <w:t>7</w:t>
            </w:r>
            <w:r w:rsidR="00137D77" w:rsidRPr="002410FB">
              <w:rPr>
                <w:noProof/>
                <w:webHidden/>
              </w:rPr>
              <w:fldChar w:fldCharType="end"/>
            </w:r>
          </w:hyperlink>
        </w:p>
        <w:p w14:paraId="2AF3DF0E" w14:textId="762B644B" w:rsidR="00137D77" w:rsidRPr="002410FB" w:rsidRDefault="002379AB" w:rsidP="004F0292">
          <w:pPr>
            <w:pStyle w:val="TOC2"/>
            <w:tabs>
              <w:tab w:val="right" w:leader="dot" w:pos="9350"/>
            </w:tabs>
            <w:ind w:left="720"/>
            <w:rPr>
              <w:rFonts w:eastAsiaTheme="minorEastAsia"/>
              <w:noProof/>
              <w:kern w:val="2"/>
              <w:lang w:eastAsia="en-CA"/>
              <w14:ligatures w14:val="standardContextual"/>
            </w:rPr>
          </w:pPr>
          <w:hyperlink w:anchor="_Toc149315244" w:history="1">
            <w:r w:rsidR="00137D77" w:rsidRPr="002410FB">
              <w:rPr>
                <w:rStyle w:val="Hyperlink"/>
                <w:noProof/>
              </w:rPr>
              <w:t>Outcomes</w:t>
            </w:r>
            <w:r w:rsidR="00137D77" w:rsidRPr="002410FB">
              <w:rPr>
                <w:noProof/>
                <w:webHidden/>
              </w:rPr>
              <w:tab/>
            </w:r>
            <w:r w:rsidR="00137D77" w:rsidRPr="002410FB">
              <w:rPr>
                <w:noProof/>
                <w:webHidden/>
              </w:rPr>
              <w:fldChar w:fldCharType="begin"/>
            </w:r>
            <w:r w:rsidR="00137D77" w:rsidRPr="002410FB">
              <w:rPr>
                <w:noProof/>
                <w:webHidden/>
              </w:rPr>
              <w:instrText xml:space="preserve"> PAGEREF _Toc149315244 \h </w:instrText>
            </w:r>
            <w:r w:rsidR="00137D77" w:rsidRPr="002410FB">
              <w:rPr>
                <w:noProof/>
                <w:webHidden/>
              </w:rPr>
            </w:r>
            <w:r w:rsidR="00137D77" w:rsidRPr="002410FB">
              <w:rPr>
                <w:noProof/>
                <w:webHidden/>
              </w:rPr>
              <w:fldChar w:fldCharType="separate"/>
            </w:r>
            <w:r w:rsidR="00137D77" w:rsidRPr="002410FB">
              <w:rPr>
                <w:noProof/>
                <w:webHidden/>
              </w:rPr>
              <w:t>7</w:t>
            </w:r>
            <w:r w:rsidR="00137D77" w:rsidRPr="002410FB">
              <w:rPr>
                <w:noProof/>
                <w:webHidden/>
              </w:rPr>
              <w:fldChar w:fldCharType="end"/>
            </w:r>
          </w:hyperlink>
        </w:p>
        <w:p w14:paraId="68C0DD6C" w14:textId="41C11458" w:rsidR="00137D77" w:rsidRPr="002410FB" w:rsidRDefault="002379AB" w:rsidP="004F0292">
          <w:pPr>
            <w:pStyle w:val="TOC2"/>
            <w:tabs>
              <w:tab w:val="right" w:leader="dot" w:pos="9350"/>
            </w:tabs>
            <w:ind w:left="720"/>
            <w:rPr>
              <w:rFonts w:eastAsiaTheme="minorEastAsia"/>
              <w:noProof/>
              <w:kern w:val="2"/>
              <w:lang w:eastAsia="en-CA"/>
              <w14:ligatures w14:val="standardContextual"/>
            </w:rPr>
          </w:pPr>
          <w:hyperlink w:anchor="_Toc149315245" w:history="1">
            <w:r w:rsidR="00137D77" w:rsidRPr="002410FB">
              <w:rPr>
                <w:rStyle w:val="Hyperlink"/>
                <w:rFonts w:eastAsia="Calibri"/>
                <w:noProof/>
              </w:rPr>
              <w:t>Remediation Monitoring and Compliance</w:t>
            </w:r>
            <w:r w:rsidR="00137D77" w:rsidRPr="002410FB">
              <w:rPr>
                <w:noProof/>
                <w:webHidden/>
              </w:rPr>
              <w:tab/>
            </w:r>
            <w:r w:rsidR="00137D77" w:rsidRPr="002410FB">
              <w:rPr>
                <w:noProof/>
                <w:webHidden/>
              </w:rPr>
              <w:fldChar w:fldCharType="begin"/>
            </w:r>
            <w:r w:rsidR="00137D77" w:rsidRPr="002410FB">
              <w:rPr>
                <w:noProof/>
                <w:webHidden/>
              </w:rPr>
              <w:instrText xml:space="preserve"> PAGEREF _Toc149315245 \h </w:instrText>
            </w:r>
            <w:r w:rsidR="00137D77" w:rsidRPr="002410FB">
              <w:rPr>
                <w:noProof/>
                <w:webHidden/>
              </w:rPr>
            </w:r>
            <w:r w:rsidR="00137D77" w:rsidRPr="002410FB">
              <w:rPr>
                <w:noProof/>
                <w:webHidden/>
              </w:rPr>
              <w:fldChar w:fldCharType="separate"/>
            </w:r>
            <w:r w:rsidR="00137D77" w:rsidRPr="002410FB">
              <w:rPr>
                <w:noProof/>
                <w:webHidden/>
              </w:rPr>
              <w:t>8</w:t>
            </w:r>
            <w:r w:rsidR="00137D77" w:rsidRPr="002410FB">
              <w:rPr>
                <w:noProof/>
                <w:webHidden/>
              </w:rPr>
              <w:fldChar w:fldCharType="end"/>
            </w:r>
          </w:hyperlink>
        </w:p>
        <w:p w14:paraId="49FB610F" w14:textId="4CF71EE9" w:rsidR="00137D77" w:rsidRPr="002410FB" w:rsidRDefault="002379AB" w:rsidP="004F0292">
          <w:pPr>
            <w:pStyle w:val="TOC2"/>
            <w:tabs>
              <w:tab w:val="right" w:leader="dot" w:pos="9350"/>
            </w:tabs>
            <w:ind w:left="720"/>
            <w:rPr>
              <w:rFonts w:eastAsiaTheme="minorEastAsia"/>
              <w:noProof/>
              <w:kern w:val="2"/>
              <w:lang w:eastAsia="en-CA"/>
              <w14:ligatures w14:val="standardContextual"/>
            </w:rPr>
          </w:pPr>
          <w:hyperlink w:anchor="_Toc149315246" w:history="1">
            <w:r w:rsidR="00137D77" w:rsidRPr="002410FB">
              <w:rPr>
                <w:rStyle w:val="Hyperlink"/>
                <w:rFonts w:eastAsia="Times New Roman"/>
                <w:noProof/>
              </w:rPr>
              <w:t>Data Collection and Retention</w:t>
            </w:r>
            <w:r w:rsidR="00137D77" w:rsidRPr="002410FB">
              <w:rPr>
                <w:noProof/>
                <w:webHidden/>
              </w:rPr>
              <w:tab/>
            </w:r>
            <w:r w:rsidR="00137D77" w:rsidRPr="002410FB">
              <w:rPr>
                <w:noProof/>
                <w:webHidden/>
              </w:rPr>
              <w:fldChar w:fldCharType="begin"/>
            </w:r>
            <w:r w:rsidR="00137D77" w:rsidRPr="002410FB">
              <w:rPr>
                <w:noProof/>
                <w:webHidden/>
              </w:rPr>
              <w:instrText xml:space="preserve"> PAGEREF _Toc149315246 \h </w:instrText>
            </w:r>
            <w:r w:rsidR="00137D77" w:rsidRPr="002410FB">
              <w:rPr>
                <w:noProof/>
                <w:webHidden/>
              </w:rPr>
            </w:r>
            <w:r w:rsidR="00137D77" w:rsidRPr="002410FB">
              <w:rPr>
                <w:noProof/>
                <w:webHidden/>
              </w:rPr>
              <w:fldChar w:fldCharType="separate"/>
            </w:r>
            <w:r w:rsidR="00137D77" w:rsidRPr="002410FB">
              <w:rPr>
                <w:noProof/>
                <w:webHidden/>
              </w:rPr>
              <w:t>8</w:t>
            </w:r>
            <w:r w:rsidR="00137D77" w:rsidRPr="002410FB">
              <w:rPr>
                <w:noProof/>
                <w:webHidden/>
              </w:rPr>
              <w:fldChar w:fldCharType="end"/>
            </w:r>
          </w:hyperlink>
        </w:p>
        <w:p w14:paraId="4BC75AB5" w14:textId="4538F693" w:rsidR="00137D77" w:rsidRPr="002410FB" w:rsidRDefault="002379AB" w:rsidP="006A59B5">
          <w:pPr>
            <w:pStyle w:val="TOC1"/>
            <w:rPr>
              <w:rFonts w:eastAsiaTheme="minorEastAsia"/>
              <w:kern w:val="2"/>
              <w:lang w:eastAsia="en-CA"/>
              <w14:ligatures w14:val="standardContextual"/>
            </w:rPr>
          </w:pPr>
          <w:hyperlink w:anchor="_Toc149315247" w:history="1">
            <w:r w:rsidR="00137D77" w:rsidRPr="002410FB">
              <w:rPr>
                <w:rStyle w:val="Hyperlink"/>
              </w:rPr>
              <w:t>Request for Extension, Exemption or Accommodation</w:t>
            </w:r>
            <w:r w:rsidR="00137D77" w:rsidRPr="002410FB">
              <w:rPr>
                <w:webHidden/>
              </w:rPr>
              <w:tab/>
            </w:r>
            <w:r w:rsidR="00137D77" w:rsidRPr="002410FB">
              <w:rPr>
                <w:webHidden/>
              </w:rPr>
              <w:fldChar w:fldCharType="begin"/>
            </w:r>
            <w:r w:rsidR="00137D77" w:rsidRPr="002410FB">
              <w:rPr>
                <w:webHidden/>
              </w:rPr>
              <w:instrText xml:space="preserve"> PAGEREF _Toc149315247 \h </w:instrText>
            </w:r>
            <w:r w:rsidR="00137D77" w:rsidRPr="002410FB">
              <w:rPr>
                <w:webHidden/>
              </w:rPr>
            </w:r>
            <w:r w:rsidR="00137D77" w:rsidRPr="002410FB">
              <w:rPr>
                <w:webHidden/>
              </w:rPr>
              <w:fldChar w:fldCharType="separate"/>
            </w:r>
            <w:r w:rsidR="00137D77" w:rsidRPr="002410FB">
              <w:rPr>
                <w:webHidden/>
              </w:rPr>
              <w:t>8</w:t>
            </w:r>
            <w:r w:rsidR="00137D77" w:rsidRPr="002410FB">
              <w:rPr>
                <w:webHidden/>
              </w:rPr>
              <w:fldChar w:fldCharType="end"/>
            </w:r>
          </w:hyperlink>
        </w:p>
        <w:p w14:paraId="39EFBEED" w14:textId="6E4FCD64" w:rsidR="00137D77" w:rsidRPr="002410FB" w:rsidRDefault="004F0292" w:rsidP="006A59B5">
          <w:pPr>
            <w:pStyle w:val="TOC1"/>
            <w:rPr>
              <w:rFonts w:eastAsiaTheme="minorEastAsia"/>
              <w:kern w:val="2"/>
              <w:lang w:eastAsia="en-CA"/>
              <w14:ligatures w14:val="standardContextual"/>
            </w:rPr>
          </w:pPr>
          <w:r w:rsidRPr="002410FB">
            <w:br/>
          </w:r>
          <w:hyperlink w:anchor="_Toc149315248" w:history="1">
            <w:r w:rsidR="00137D77" w:rsidRPr="002410FB">
              <w:rPr>
                <w:rStyle w:val="Hyperlink"/>
              </w:rPr>
              <w:t>Appendix</w:t>
            </w:r>
            <w:r w:rsidR="00137D77" w:rsidRPr="002410FB">
              <w:rPr>
                <w:webHidden/>
              </w:rPr>
              <w:tab/>
            </w:r>
            <w:r w:rsidR="00137D77" w:rsidRPr="002410FB">
              <w:rPr>
                <w:webHidden/>
              </w:rPr>
              <w:fldChar w:fldCharType="begin"/>
            </w:r>
            <w:r w:rsidR="00137D77" w:rsidRPr="002410FB">
              <w:rPr>
                <w:webHidden/>
              </w:rPr>
              <w:instrText xml:space="preserve"> PAGEREF _Toc149315248 \h </w:instrText>
            </w:r>
            <w:r w:rsidR="00137D77" w:rsidRPr="002410FB">
              <w:rPr>
                <w:webHidden/>
              </w:rPr>
            </w:r>
            <w:r w:rsidR="00137D77" w:rsidRPr="002410FB">
              <w:rPr>
                <w:webHidden/>
              </w:rPr>
              <w:fldChar w:fldCharType="separate"/>
            </w:r>
            <w:r w:rsidR="00137D77" w:rsidRPr="002410FB">
              <w:rPr>
                <w:webHidden/>
              </w:rPr>
              <w:t>11</w:t>
            </w:r>
            <w:r w:rsidR="00137D77" w:rsidRPr="002410FB">
              <w:rPr>
                <w:webHidden/>
              </w:rPr>
              <w:fldChar w:fldCharType="end"/>
            </w:r>
          </w:hyperlink>
        </w:p>
        <w:p w14:paraId="3D7C5686" w14:textId="51AC8B5E" w:rsidR="00137D77" w:rsidRPr="002410FB" w:rsidRDefault="002379AB">
          <w:pPr>
            <w:pStyle w:val="TOC2"/>
            <w:tabs>
              <w:tab w:val="right" w:leader="dot" w:pos="9350"/>
            </w:tabs>
            <w:rPr>
              <w:rFonts w:eastAsiaTheme="minorEastAsia"/>
              <w:noProof/>
              <w:kern w:val="2"/>
              <w:lang w:eastAsia="en-CA"/>
              <w14:ligatures w14:val="standardContextual"/>
            </w:rPr>
          </w:pPr>
          <w:hyperlink w:anchor="_Toc149315249" w:history="1">
            <w:r w:rsidR="00137D77" w:rsidRPr="002410FB">
              <w:rPr>
                <w:rStyle w:val="Hyperlink"/>
                <w:noProof/>
              </w:rPr>
              <w:t xml:space="preserve">Relevant Excerpts (sections 80.1 to 82) of Health Professions Procedural Code </w:t>
            </w:r>
            <w:r w:rsidR="006A59B5" w:rsidRPr="002410FB">
              <w:rPr>
                <w:rStyle w:val="Hyperlink"/>
                <w:noProof/>
              </w:rPr>
              <w:br/>
            </w:r>
            <w:r w:rsidR="00137D77" w:rsidRPr="002410FB">
              <w:rPr>
                <w:rStyle w:val="Hyperlink"/>
                <w:noProof/>
              </w:rPr>
              <w:t xml:space="preserve">Schedule 2 to the </w:t>
            </w:r>
            <w:r w:rsidR="00137D77" w:rsidRPr="002410FB">
              <w:rPr>
                <w:rStyle w:val="Hyperlink"/>
                <w:i/>
                <w:iCs/>
                <w:noProof/>
              </w:rPr>
              <w:t>Regulated Health Professions Act, 1991</w:t>
            </w:r>
            <w:r w:rsidR="00137D77" w:rsidRPr="002410FB">
              <w:rPr>
                <w:noProof/>
                <w:webHidden/>
              </w:rPr>
              <w:tab/>
            </w:r>
            <w:r w:rsidR="00137D77" w:rsidRPr="002410FB">
              <w:rPr>
                <w:noProof/>
                <w:webHidden/>
              </w:rPr>
              <w:fldChar w:fldCharType="begin"/>
            </w:r>
            <w:r w:rsidR="00137D77" w:rsidRPr="002410FB">
              <w:rPr>
                <w:noProof/>
                <w:webHidden/>
              </w:rPr>
              <w:instrText xml:space="preserve"> PAGEREF _Toc149315249 \h </w:instrText>
            </w:r>
            <w:r w:rsidR="00137D77" w:rsidRPr="002410FB">
              <w:rPr>
                <w:noProof/>
                <w:webHidden/>
              </w:rPr>
            </w:r>
            <w:r w:rsidR="00137D77" w:rsidRPr="002410FB">
              <w:rPr>
                <w:noProof/>
                <w:webHidden/>
              </w:rPr>
              <w:fldChar w:fldCharType="separate"/>
            </w:r>
            <w:r w:rsidR="00137D77" w:rsidRPr="002410FB">
              <w:rPr>
                <w:noProof/>
                <w:webHidden/>
              </w:rPr>
              <w:t>11</w:t>
            </w:r>
            <w:r w:rsidR="00137D77" w:rsidRPr="002410FB">
              <w:rPr>
                <w:noProof/>
                <w:webHidden/>
              </w:rPr>
              <w:fldChar w:fldCharType="end"/>
            </w:r>
          </w:hyperlink>
        </w:p>
        <w:p w14:paraId="66103702" w14:textId="1B42004C" w:rsidR="00137D77" w:rsidRPr="002410FB" w:rsidRDefault="002379AB">
          <w:pPr>
            <w:pStyle w:val="TOC2"/>
            <w:tabs>
              <w:tab w:val="right" w:leader="dot" w:pos="9350"/>
            </w:tabs>
            <w:rPr>
              <w:rFonts w:eastAsiaTheme="minorEastAsia"/>
              <w:noProof/>
              <w:kern w:val="2"/>
              <w:lang w:eastAsia="en-CA"/>
              <w14:ligatures w14:val="standardContextual"/>
            </w:rPr>
          </w:pPr>
          <w:hyperlink w:anchor="_Toc149315250" w:history="1">
            <w:r w:rsidR="00137D77" w:rsidRPr="002410FB">
              <w:rPr>
                <w:rStyle w:val="Hyperlink"/>
                <w:noProof/>
              </w:rPr>
              <w:t xml:space="preserve">Quality Assurance Regulation (O. Reg. 226/96 under the </w:t>
            </w:r>
            <w:r w:rsidR="00137D77" w:rsidRPr="002410FB">
              <w:rPr>
                <w:rStyle w:val="Hyperlink"/>
                <w:i/>
                <w:iCs/>
                <w:noProof/>
              </w:rPr>
              <w:t>Occupational Therapy Act, 1991</w:t>
            </w:r>
            <w:r w:rsidR="006A59B5" w:rsidRPr="002410FB">
              <w:rPr>
                <w:rStyle w:val="Hyperlink"/>
                <w:i/>
                <w:iCs/>
                <w:noProof/>
              </w:rPr>
              <w:t>)</w:t>
            </w:r>
            <w:r w:rsidR="00137D77" w:rsidRPr="002410FB">
              <w:rPr>
                <w:noProof/>
                <w:webHidden/>
              </w:rPr>
              <w:tab/>
            </w:r>
            <w:r w:rsidR="00137D77" w:rsidRPr="002410FB">
              <w:rPr>
                <w:noProof/>
                <w:webHidden/>
              </w:rPr>
              <w:fldChar w:fldCharType="begin"/>
            </w:r>
            <w:r w:rsidR="00137D77" w:rsidRPr="002410FB">
              <w:rPr>
                <w:noProof/>
                <w:webHidden/>
              </w:rPr>
              <w:instrText xml:space="preserve"> PAGEREF _Toc149315250 \h </w:instrText>
            </w:r>
            <w:r w:rsidR="00137D77" w:rsidRPr="002410FB">
              <w:rPr>
                <w:noProof/>
                <w:webHidden/>
              </w:rPr>
            </w:r>
            <w:r w:rsidR="00137D77" w:rsidRPr="002410FB">
              <w:rPr>
                <w:noProof/>
                <w:webHidden/>
              </w:rPr>
              <w:fldChar w:fldCharType="separate"/>
            </w:r>
            <w:r w:rsidR="00137D77" w:rsidRPr="002410FB">
              <w:rPr>
                <w:noProof/>
                <w:webHidden/>
              </w:rPr>
              <w:t>12</w:t>
            </w:r>
            <w:r w:rsidR="00137D77" w:rsidRPr="002410FB">
              <w:rPr>
                <w:noProof/>
                <w:webHidden/>
              </w:rPr>
              <w:fldChar w:fldCharType="end"/>
            </w:r>
          </w:hyperlink>
        </w:p>
        <w:p w14:paraId="171B29E3" w14:textId="3912B992" w:rsidR="00137D77" w:rsidRPr="002410FB" w:rsidRDefault="002379AB">
          <w:pPr>
            <w:pStyle w:val="TOC2"/>
            <w:tabs>
              <w:tab w:val="right" w:leader="dot" w:pos="9350"/>
            </w:tabs>
            <w:rPr>
              <w:rFonts w:eastAsiaTheme="minorEastAsia"/>
              <w:noProof/>
              <w:kern w:val="2"/>
              <w:lang w:eastAsia="en-CA"/>
              <w14:ligatures w14:val="standardContextual"/>
            </w:rPr>
          </w:pPr>
          <w:hyperlink w:anchor="_Toc149315251" w:history="1">
            <w:r w:rsidR="00137D77" w:rsidRPr="002410FB">
              <w:rPr>
                <w:rStyle w:val="Hyperlink"/>
                <w:noProof/>
              </w:rPr>
              <w:t xml:space="preserve">General Regulation – Ontario Regulation 226/96: General under the </w:t>
            </w:r>
            <w:r w:rsidR="00137D77" w:rsidRPr="002410FB">
              <w:rPr>
                <w:rStyle w:val="Hyperlink"/>
                <w:i/>
                <w:iCs/>
                <w:noProof/>
              </w:rPr>
              <w:t>Occupational Therapy Act, 1991, S.O. 1991, c. 33</w:t>
            </w:r>
            <w:r w:rsidR="00137D77" w:rsidRPr="002410FB">
              <w:rPr>
                <w:noProof/>
                <w:webHidden/>
              </w:rPr>
              <w:tab/>
            </w:r>
            <w:r w:rsidR="00137D77" w:rsidRPr="002410FB">
              <w:rPr>
                <w:noProof/>
                <w:webHidden/>
              </w:rPr>
              <w:fldChar w:fldCharType="begin"/>
            </w:r>
            <w:r w:rsidR="00137D77" w:rsidRPr="002410FB">
              <w:rPr>
                <w:noProof/>
                <w:webHidden/>
              </w:rPr>
              <w:instrText xml:space="preserve"> PAGEREF _Toc149315251 \h </w:instrText>
            </w:r>
            <w:r w:rsidR="00137D77" w:rsidRPr="002410FB">
              <w:rPr>
                <w:noProof/>
                <w:webHidden/>
              </w:rPr>
            </w:r>
            <w:r w:rsidR="00137D77" w:rsidRPr="002410FB">
              <w:rPr>
                <w:noProof/>
                <w:webHidden/>
              </w:rPr>
              <w:fldChar w:fldCharType="separate"/>
            </w:r>
            <w:r w:rsidR="00137D77" w:rsidRPr="002410FB">
              <w:rPr>
                <w:noProof/>
                <w:webHidden/>
              </w:rPr>
              <w:t>14</w:t>
            </w:r>
            <w:r w:rsidR="00137D77" w:rsidRPr="002410FB">
              <w:rPr>
                <w:noProof/>
                <w:webHidden/>
              </w:rPr>
              <w:fldChar w:fldCharType="end"/>
            </w:r>
          </w:hyperlink>
        </w:p>
        <w:p w14:paraId="12A96704" w14:textId="08229AFF" w:rsidR="00CE1AB5" w:rsidRPr="002410FB" w:rsidRDefault="00CE1AB5" w:rsidP="006A59B5">
          <w:pPr>
            <w:pStyle w:val="TOC1"/>
            <w:rPr>
              <w:rFonts w:eastAsiaTheme="minorEastAsia"/>
              <w:i/>
              <w:iCs/>
            </w:rPr>
          </w:pPr>
          <w:r w:rsidRPr="002410FB">
            <w:fldChar w:fldCharType="end"/>
          </w:r>
        </w:p>
      </w:sdtContent>
    </w:sdt>
    <w:p w14:paraId="75353C6A" w14:textId="77777777" w:rsidR="00CE1AB5" w:rsidRPr="002410FB" w:rsidRDefault="00CE1AB5" w:rsidP="003D16E4">
      <w:pPr>
        <w:pStyle w:val="BodyText"/>
        <w:spacing w:before="9"/>
        <w:rPr>
          <w:b/>
          <w:sz w:val="25"/>
        </w:rPr>
      </w:pPr>
    </w:p>
    <w:p w14:paraId="50545636" w14:textId="77777777" w:rsidR="004F0292" w:rsidRPr="002410FB" w:rsidRDefault="004F0292">
      <w:pPr>
        <w:spacing w:after="160" w:line="259" w:lineRule="auto"/>
        <w:contextualSpacing w:val="0"/>
        <w:rPr>
          <w:rStyle w:val="Heading1Char"/>
          <w:rFonts w:eastAsiaTheme="majorEastAsia"/>
          <w:spacing w:val="0"/>
          <w:sz w:val="22"/>
          <w:szCs w:val="22"/>
        </w:rPr>
      </w:pPr>
      <w:bookmarkStart w:id="4" w:name="_Toc149315226"/>
      <w:r w:rsidRPr="002410FB">
        <w:rPr>
          <w:rStyle w:val="Heading1Char"/>
          <w:rFonts w:eastAsiaTheme="majorEastAsia"/>
          <w:b w:val="0"/>
          <w:bCs w:val="0"/>
          <w:spacing w:val="0"/>
          <w:sz w:val="22"/>
          <w:szCs w:val="22"/>
        </w:rPr>
        <w:br w:type="page"/>
      </w:r>
    </w:p>
    <w:p w14:paraId="3547B1B5" w14:textId="59F2BD48" w:rsidR="00FE7E52" w:rsidRPr="002410FB" w:rsidRDefault="000F3A11" w:rsidP="00CF150B">
      <w:pPr>
        <w:pStyle w:val="Heading2"/>
        <w:rPr>
          <w:rStyle w:val="Heading1Char"/>
          <w:rFonts w:eastAsiaTheme="majorEastAsia"/>
          <w:b/>
          <w:bCs/>
          <w:spacing w:val="0"/>
          <w:sz w:val="22"/>
          <w:szCs w:val="22"/>
        </w:rPr>
      </w:pPr>
      <w:r w:rsidRPr="002410FB">
        <w:rPr>
          <w:rStyle w:val="Heading1Char"/>
          <w:rFonts w:eastAsiaTheme="majorEastAsia"/>
          <w:b/>
          <w:bCs/>
          <w:spacing w:val="0"/>
          <w:sz w:val="22"/>
          <w:szCs w:val="22"/>
        </w:rPr>
        <w:lastRenderedPageBreak/>
        <w:t>Introduction</w:t>
      </w:r>
      <w:bookmarkEnd w:id="4"/>
    </w:p>
    <w:p w14:paraId="113F52C6" w14:textId="4BF84F27" w:rsidR="00AF6004" w:rsidRPr="002410FB" w:rsidRDefault="00AF6004" w:rsidP="00AF6004">
      <w:pPr>
        <w:rPr>
          <w:lang w:val="en-US"/>
        </w:rPr>
      </w:pPr>
      <w:r w:rsidRPr="002410FB">
        <w:rPr>
          <w:lang w:val="en-US"/>
        </w:rPr>
        <w:t xml:space="preserve">The Quality Assurance (QA) program promotes high-quality service by occupational therapists in Ontario. </w:t>
      </w:r>
      <w:r w:rsidR="00477218" w:rsidRPr="002410FB">
        <w:rPr>
          <w:lang w:val="en-US"/>
        </w:rPr>
        <w:t>Occupational</w:t>
      </w:r>
      <w:r w:rsidRPr="002410FB">
        <w:rPr>
          <w:lang w:val="en-US"/>
        </w:rPr>
        <w:t xml:space="preserve"> therapists are required to engage in professional development and continuing education to improve their competence and adapt to changes in practice. The QA program utilizes several methods of learning activities and assessments. To allow for compliance monitoring, each method has structured processes and deadlines for completion. </w:t>
      </w:r>
    </w:p>
    <w:p w14:paraId="412CB0FB" w14:textId="77777777" w:rsidR="00FE7E52" w:rsidRPr="002410FB" w:rsidRDefault="00FE7E52" w:rsidP="00C3287C">
      <w:pPr>
        <w:rPr>
          <w:lang w:val="en-US"/>
        </w:rPr>
      </w:pPr>
    </w:p>
    <w:p w14:paraId="2D9ABCAB" w14:textId="3E9013F6" w:rsidR="00150C97" w:rsidRPr="002410FB" w:rsidRDefault="007F1BA6" w:rsidP="00472706">
      <w:pPr>
        <w:pStyle w:val="Heading2"/>
      </w:pPr>
      <w:bookmarkStart w:id="5" w:name="_Toc149315227"/>
      <w:r w:rsidRPr="002410FB">
        <w:t>Principles</w:t>
      </w:r>
      <w:bookmarkEnd w:id="5"/>
    </w:p>
    <w:p w14:paraId="515308FA" w14:textId="08D00AB9" w:rsidR="00477218" w:rsidRPr="002410FB" w:rsidRDefault="009A7F2C" w:rsidP="00ED35FF">
      <w:pPr>
        <w:contextualSpacing w:val="0"/>
        <w:rPr>
          <w:rStyle w:val="cf01"/>
          <w:rFonts w:ascii="Arial" w:hAnsi="Arial" w:cs="Arial"/>
          <w:sz w:val="24"/>
          <w:szCs w:val="24"/>
        </w:rPr>
      </w:pPr>
      <w:r w:rsidRPr="002410FB">
        <w:rPr>
          <w:lang w:val="en-US"/>
        </w:rPr>
        <w:t xml:space="preserve">The Quality Assurance Committee (QAC) </w:t>
      </w:r>
      <w:r w:rsidR="00DB15A1" w:rsidRPr="002410FB">
        <w:rPr>
          <w:lang w:val="en-US"/>
        </w:rPr>
        <w:t xml:space="preserve">makes decisions </w:t>
      </w:r>
      <w:r w:rsidR="00477218" w:rsidRPr="002410FB">
        <w:rPr>
          <w:lang w:val="en-US"/>
        </w:rPr>
        <w:t xml:space="preserve">regarding occupational therapists’ </w:t>
      </w:r>
      <w:r w:rsidR="00DB15A1" w:rsidRPr="002410FB">
        <w:rPr>
          <w:lang w:val="en-US"/>
        </w:rPr>
        <w:t>compliance with the QA program</w:t>
      </w:r>
      <w:r w:rsidR="00477218" w:rsidRPr="002410FB">
        <w:rPr>
          <w:lang w:val="en-US"/>
        </w:rPr>
        <w:t>,</w:t>
      </w:r>
      <w:r w:rsidR="00344FD3" w:rsidRPr="002410FB">
        <w:rPr>
          <w:lang w:val="en-US"/>
        </w:rPr>
        <w:t xml:space="preserve"> including</w:t>
      </w:r>
      <w:r w:rsidR="00477218" w:rsidRPr="002410FB">
        <w:rPr>
          <w:lang w:val="en-US"/>
        </w:rPr>
        <w:t xml:space="preserve"> </w:t>
      </w:r>
      <w:r w:rsidR="00344FD3" w:rsidRPr="002410FB">
        <w:rPr>
          <w:lang w:val="en-US"/>
        </w:rPr>
        <w:t>annual requirements</w:t>
      </w:r>
      <w:bookmarkStart w:id="6" w:name="_Hlk129157459"/>
      <w:r w:rsidR="007B64B0" w:rsidRPr="002410FB">
        <w:rPr>
          <w:lang w:val="en-US"/>
        </w:rPr>
        <w:t xml:space="preserve"> and the competency assessment</w:t>
      </w:r>
      <w:r w:rsidR="00976FEA" w:rsidRPr="002410FB">
        <w:rPr>
          <w:rStyle w:val="cf01"/>
          <w:rFonts w:ascii="Arial" w:hAnsi="Arial" w:cs="Arial"/>
          <w:sz w:val="24"/>
          <w:szCs w:val="24"/>
        </w:rPr>
        <w:t xml:space="preserve">. </w:t>
      </w:r>
    </w:p>
    <w:p w14:paraId="02776C04" w14:textId="5EA76151" w:rsidR="00E8314C" w:rsidRPr="002410FB" w:rsidRDefault="009A7F2C" w:rsidP="00930EE0">
      <w:pPr>
        <w:contextualSpacing w:val="0"/>
        <w:rPr>
          <w:lang w:val="en-US"/>
        </w:rPr>
      </w:pPr>
      <w:r w:rsidRPr="002410FB">
        <w:rPr>
          <w:lang w:val="en-US"/>
        </w:rPr>
        <w:t>The following p</w:t>
      </w:r>
      <w:r w:rsidR="00E8314C" w:rsidRPr="002410FB">
        <w:rPr>
          <w:lang w:val="en-US"/>
        </w:rPr>
        <w:t>rinciples</w:t>
      </w:r>
      <w:r w:rsidR="00477218" w:rsidRPr="002410FB">
        <w:rPr>
          <w:lang w:val="en-US"/>
        </w:rPr>
        <w:t xml:space="preserve">, which align with COTO’s </w:t>
      </w:r>
      <w:hyperlink r:id="rId8" w:history="1">
        <w:r w:rsidR="00477218" w:rsidRPr="002410FB">
          <w:rPr>
            <w:rStyle w:val="Hyperlink"/>
            <w:lang w:val="en-US"/>
          </w:rPr>
          <w:t>Mission, Vision, and Values</w:t>
        </w:r>
      </w:hyperlink>
      <w:r w:rsidR="00477218" w:rsidRPr="002410FB">
        <w:rPr>
          <w:lang w:val="en-US"/>
        </w:rPr>
        <w:t xml:space="preserve">, </w:t>
      </w:r>
      <w:r w:rsidR="00E8314C" w:rsidRPr="002410FB">
        <w:rPr>
          <w:lang w:val="en-US"/>
        </w:rPr>
        <w:t>guid</w:t>
      </w:r>
      <w:r w:rsidRPr="002410FB">
        <w:rPr>
          <w:lang w:val="en-US"/>
        </w:rPr>
        <w:t>e</w:t>
      </w:r>
      <w:r w:rsidR="00E8314C" w:rsidRPr="002410FB">
        <w:rPr>
          <w:lang w:val="en-US"/>
        </w:rPr>
        <w:t xml:space="preserve"> the development of </w:t>
      </w:r>
      <w:r w:rsidR="00CD4AA4" w:rsidRPr="002410FB">
        <w:rPr>
          <w:lang w:val="en-US"/>
        </w:rPr>
        <w:t xml:space="preserve">the </w:t>
      </w:r>
      <w:r w:rsidR="00E8314C" w:rsidRPr="002410FB">
        <w:rPr>
          <w:lang w:val="en-US"/>
        </w:rPr>
        <w:t xml:space="preserve">QA processes and </w:t>
      </w:r>
      <w:r w:rsidR="00DF40DA" w:rsidRPr="002410FB">
        <w:rPr>
          <w:lang w:val="en-US"/>
        </w:rPr>
        <w:t>activities</w:t>
      </w:r>
      <w:r w:rsidR="00477218" w:rsidRPr="002410FB">
        <w:rPr>
          <w:lang w:val="en-US"/>
        </w:rPr>
        <w:t xml:space="preserve">. </w:t>
      </w:r>
      <w:bookmarkEnd w:id="6"/>
    </w:p>
    <w:p w14:paraId="3A7788B4" w14:textId="5D38B56B" w:rsidR="00E8314C" w:rsidRPr="002410FB" w:rsidRDefault="00E8314C" w:rsidP="004C03B6">
      <w:pPr>
        <w:spacing w:after="0"/>
        <w:ind w:right="-421"/>
        <w:contextualSpacing w:val="0"/>
        <w:rPr>
          <w:lang w:val="en-US"/>
        </w:rPr>
      </w:pPr>
      <w:bookmarkStart w:id="7" w:name="_Hlk129099448"/>
      <w:r w:rsidRPr="002410FB">
        <w:rPr>
          <w:i/>
          <w:iCs/>
          <w:lang w:val="en-US"/>
        </w:rPr>
        <w:t>Quality Practice</w:t>
      </w:r>
      <w:r w:rsidRPr="002410FB">
        <w:rPr>
          <w:lang w:val="en-US"/>
        </w:rPr>
        <w:t xml:space="preserve">: </w:t>
      </w:r>
      <w:r w:rsidR="00976FEA" w:rsidRPr="002410FB">
        <w:rPr>
          <w:lang w:val="en-US"/>
        </w:rPr>
        <w:t xml:space="preserve">Promote professional </w:t>
      </w:r>
      <w:r w:rsidRPr="002410FB">
        <w:rPr>
          <w:lang w:val="en-US"/>
        </w:rPr>
        <w:t xml:space="preserve">growth and continuing competence </w:t>
      </w:r>
      <w:r w:rsidR="0032351A" w:rsidRPr="002410FB">
        <w:rPr>
          <w:lang w:val="en-US"/>
        </w:rPr>
        <w:t>of</w:t>
      </w:r>
      <w:r w:rsidRPr="002410FB">
        <w:rPr>
          <w:lang w:val="en-US"/>
        </w:rPr>
        <w:t xml:space="preserve"> </w:t>
      </w:r>
      <w:r w:rsidR="00976FEA" w:rsidRPr="002410FB">
        <w:rPr>
          <w:lang w:val="en-US"/>
        </w:rPr>
        <w:t>o</w:t>
      </w:r>
      <w:r w:rsidR="004A4590" w:rsidRPr="002410FB">
        <w:rPr>
          <w:lang w:val="en-US"/>
        </w:rPr>
        <w:t xml:space="preserve">ccupational </w:t>
      </w:r>
      <w:r w:rsidR="004C03B6" w:rsidRPr="002410FB">
        <w:rPr>
          <w:lang w:val="en-US"/>
        </w:rPr>
        <w:t>therapists</w:t>
      </w:r>
    </w:p>
    <w:p w14:paraId="16C44487" w14:textId="0E92F0DA" w:rsidR="00E8314C" w:rsidRPr="002410FB" w:rsidRDefault="00E8314C" w:rsidP="00E8314C">
      <w:pPr>
        <w:spacing w:after="0"/>
        <w:contextualSpacing w:val="0"/>
        <w:rPr>
          <w:lang w:val="en-US"/>
        </w:rPr>
      </w:pPr>
      <w:r w:rsidRPr="002410FB">
        <w:rPr>
          <w:i/>
          <w:iCs/>
          <w:lang w:val="en-US"/>
        </w:rPr>
        <w:t>Fair:</w:t>
      </w:r>
      <w:r w:rsidRPr="002410FB">
        <w:rPr>
          <w:lang w:val="en-US"/>
        </w:rPr>
        <w:t xml:space="preserve"> </w:t>
      </w:r>
      <w:r w:rsidR="004A4590" w:rsidRPr="002410FB">
        <w:rPr>
          <w:lang w:val="en-US"/>
        </w:rPr>
        <w:t xml:space="preserve">                   </w:t>
      </w:r>
      <w:r w:rsidR="002172EA" w:rsidRPr="002410FB">
        <w:rPr>
          <w:lang w:val="en-US"/>
        </w:rPr>
        <w:t>Create processes</w:t>
      </w:r>
      <w:r w:rsidRPr="002410FB">
        <w:rPr>
          <w:lang w:val="en-US"/>
        </w:rPr>
        <w:t xml:space="preserve"> that are objective and effective  </w:t>
      </w:r>
    </w:p>
    <w:p w14:paraId="02859F13" w14:textId="21D7F852" w:rsidR="00E8314C" w:rsidRPr="002410FB" w:rsidRDefault="00E8314C" w:rsidP="00E8314C">
      <w:pPr>
        <w:spacing w:after="0"/>
        <w:contextualSpacing w:val="0"/>
        <w:rPr>
          <w:lang w:val="en-US"/>
        </w:rPr>
      </w:pPr>
      <w:r w:rsidRPr="002410FB">
        <w:rPr>
          <w:i/>
          <w:iCs/>
          <w:lang w:val="en-US"/>
        </w:rPr>
        <w:t>Transparent</w:t>
      </w:r>
      <w:r w:rsidRPr="002410FB">
        <w:rPr>
          <w:lang w:val="en-US"/>
        </w:rPr>
        <w:t xml:space="preserve">: </w:t>
      </w:r>
      <w:r w:rsidR="004A4590" w:rsidRPr="002410FB">
        <w:rPr>
          <w:lang w:val="en-US"/>
        </w:rPr>
        <w:t xml:space="preserve">      Communicate</w:t>
      </w:r>
      <w:r w:rsidRPr="002410FB">
        <w:rPr>
          <w:lang w:val="en-US"/>
        </w:rPr>
        <w:t xml:space="preserve"> expectations in ways that are easily understood</w:t>
      </w:r>
    </w:p>
    <w:p w14:paraId="5B345FF0" w14:textId="51CCCC67" w:rsidR="00E8314C" w:rsidRPr="002410FB" w:rsidRDefault="00E8314C" w:rsidP="00E8314C">
      <w:pPr>
        <w:spacing w:after="0"/>
        <w:contextualSpacing w:val="0"/>
        <w:rPr>
          <w:lang w:val="en-US"/>
        </w:rPr>
      </w:pPr>
      <w:r w:rsidRPr="002410FB">
        <w:rPr>
          <w:i/>
          <w:iCs/>
          <w:lang w:val="en-US"/>
        </w:rPr>
        <w:t>Just Right</w:t>
      </w:r>
      <w:r w:rsidRPr="002410FB">
        <w:rPr>
          <w:lang w:val="en-US"/>
        </w:rPr>
        <w:t xml:space="preserve">: </w:t>
      </w:r>
      <w:r w:rsidR="004A4590" w:rsidRPr="002410FB">
        <w:rPr>
          <w:lang w:val="en-US"/>
        </w:rPr>
        <w:t xml:space="preserve">         Make decisions</w:t>
      </w:r>
      <w:r w:rsidRPr="002410FB">
        <w:rPr>
          <w:lang w:val="en-US"/>
        </w:rPr>
        <w:t xml:space="preserve"> that match the level of risk</w:t>
      </w:r>
    </w:p>
    <w:p w14:paraId="03515156" w14:textId="6C8F4F14" w:rsidR="00E8314C" w:rsidRPr="002410FB" w:rsidRDefault="00E8314C" w:rsidP="00E8314C">
      <w:pPr>
        <w:spacing w:after="0"/>
        <w:contextualSpacing w:val="0"/>
        <w:rPr>
          <w:lang w:val="en-US"/>
        </w:rPr>
      </w:pPr>
      <w:r w:rsidRPr="002410FB">
        <w:rPr>
          <w:i/>
          <w:iCs/>
          <w:lang w:val="en-US"/>
        </w:rPr>
        <w:t>Responsive</w:t>
      </w:r>
      <w:r w:rsidRPr="002410FB">
        <w:rPr>
          <w:lang w:val="en-US"/>
        </w:rPr>
        <w:t xml:space="preserve">: </w:t>
      </w:r>
      <w:r w:rsidR="004A4590" w:rsidRPr="002410FB">
        <w:rPr>
          <w:lang w:val="en-US"/>
        </w:rPr>
        <w:t xml:space="preserve">      L</w:t>
      </w:r>
      <w:r w:rsidRPr="002410FB">
        <w:rPr>
          <w:lang w:val="en-US"/>
        </w:rPr>
        <w:t>isten and adapt to changing environments</w:t>
      </w:r>
    </w:p>
    <w:p w14:paraId="61A9FDDF" w14:textId="35C80E62" w:rsidR="00E8314C" w:rsidRPr="002410FB" w:rsidRDefault="00E8314C" w:rsidP="00E8314C">
      <w:pPr>
        <w:spacing w:after="0"/>
        <w:contextualSpacing w:val="0"/>
        <w:rPr>
          <w:lang w:val="en-US"/>
        </w:rPr>
      </w:pPr>
      <w:r w:rsidRPr="002410FB">
        <w:rPr>
          <w:i/>
          <w:iCs/>
          <w:lang w:val="en-US"/>
        </w:rPr>
        <w:t>Reciprocal:</w:t>
      </w:r>
      <w:r w:rsidRPr="002410FB">
        <w:rPr>
          <w:lang w:val="en-US"/>
        </w:rPr>
        <w:t xml:space="preserve"> </w:t>
      </w:r>
      <w:r w:rsidR="004A4590" w:rsidRPr="002410FB">
        <w:rPr>
          <w:lang w:val="en-US"/>
        </w:rPr>
        <w:t xml:space="preserve">        Share </w:t>
      </w:r>
      <w:r w:rsidRPr="002410FB">
        <w:rPr>
          <w:lang w:val="en-US"/>
        </w:rPr>
        <w:t>insights so we learn and grow together</w:t>
      </w:r>
    </w:p>
    <w:p w14:paraId="517D459B" w14:textId="2EF84F42" w:rsidR="00E8314C" w:rsidRPr="002410FB" w:rsidRDefault="00E8314C" w:rsidP="00E8314C">
      <w:pPr>
        <w:spacing w:after="0"/>
        <w:contextualSpacing w:val="0"/>
        <w:rPr>
          <w:lang w:val="en-US"/>
        </w:rPr>
      </w:pPr>
      <w:r w:rsidRPr="002410FB">
        <w:rPr>
          <w:i/>
          <w:iCs/>
          <w:lang w:val="en-US"/>
        </w:rPr>
        <w:t>Respectful:</w:t>
      </w:r>
      <w:r w:rsidRPr="002410FB">
        <w:rPr>
          <w:lang w:val="en-US"/>
        </w:rPr>
        <w:t xml:space="preserve"> </w:t>
      </w:r>
      <w:r w:rsidR="004A4590" w:rsidRPr="002410FB">
        <w:rPr>
          <w:lang w:val="en-US"/>
        </w:rPr>
        <w:t xml:space="preserve">        Are</w:t>
      </w:r>
      <w:r w:rsidRPr="002410FB">
        <w:rPr>
          <w:lang w:val="en-US"/>
        </w:rPr>
        <w:t xml:space="preserve"> collegial, timely, and sensitive</w:t>
      </w:r>
    </w:p>
    <w:p w14:paraId="754A932D" w14:textId="77777777" w:rsidR="0046259D" w:rsidRPr="002410FB" w:rsidRDefault="0046259D" w:rsidP="00E8314C">
      <w:pPr>
        <w:spacing w:after="0"/>
        <w:contextualSpacing w:val="0"/>
        <w:rPr>
          <w:lang w:val="en-US"/>
        </w:rPr>
      </w:pPr>
    </w:p>
    <w:bookmarkEnd w:id="7"/>
    <w:p w14:paraId="4537A310" w14:textId="77777777" w:rsidR="00E8314C" w:rsidRPr="002410FB" w:rsidRDefault="00E8314C" w:rsidP="00C3287C">
      <w:pPr>
        <w:spacing w:after="0"/>
      </w:pPr>
    </w:p>
    <w:p w14:paraId="0F31EE8C" w14:textId="455FE66A" w:rsidR="005E0DB6" w:rsidRPr="002410FB" w:rsidRDefault="005E0DB6" w:rsidP="00472706">
      <w:pPr>
        <w:pStyle w:val="Heading1"/>
        <w:rPr>
          <w:sz w:val="32"/>
          <w:szCs w:val="32"/>
        </w:rPr>
      </w:pPr>
      <w:bookmarkStart w:id="8" w:name="_Toc149315228"/>
      <w:r w:rsidRPr="002410FB">
        <w:rPr>
          <w:sz w:val="32"/>
          <w:szCs w:val="32"/>
        </w:rPr>
        <w:t>Annual Requirements</w:t>
      </w:r>
      <w:bookmarkEnd w:id="8"/>
      <w:r w:rsidRPr="002410FB">
        <w:rPr>
          <w:sz w:val="32"/>
          <w:szCs w:val="32"/>
        </w:rPr>
        <w:t xml:space="preserve"> </w:t>
      </w:r>
    </w:p>
    <w:p w14:paraId="61FB0DD6" w14:textId="0B173C0A" w:rsidR="00E73632" w:rsidRPr="002410FB" w:rsidRDefault="002379AB" w:rsidP="005E0DB6">
      <w:pPr>
        <w:tabs>
          <w:tab w:val="left" w:pos="0"/>
          <w:tab w:val="left" w:pos="3885"/>
          <w:tab w:val="left" w:pos="4140"/>
        </w:tabs>
        <w:spacing w:after="0" w:line="13" w:lineRule="atLeast"/>
        <w:contextualSpacing w:val="0"/>
        <w:rPr>
          <w:rFonts w:eastAsia="Calibri"/>
          <w:b/>
          <w:sz w:val="32"/>
          <w:szCs w:val="32"/>
          <w:lang w:val="en-US"/>
        </w:rPr>
      </w:pPr>
      <w:r>
        <w:rPr>
          <w:rFonts w:eastAsia="Calibri"/>
          <w:b/>
          <w:sz w:val="32"/>
          <w:szCs w:val="32"/>
          <w:lang w:val="en-US"/>
        </w:rPr>
        <w:pict w14:anchorId="2FB35E35">
          <v:rect id="_x0000_i1027" style="width:427.5pt;height:2pt" o:hralign="center" o:hrstd="t" o:hrnoshade="t" o:hr="t" fillcolor="black" stroked="f"/>
        </w:pict>
      </w:r>
      <w:r w:rsidR="00E73632" w:rsidRPr="002410FB">
        <w:rPr>
          <w:rFonts w:eastAsia="Calibri"/>
          <w:b/>
          <w:sz w:val="32"/>
          <w:szCs w:val="32"/>
          <w:lang w:val="en-US"/>
        </w:rPr>
        <w:t xml:space="preserve"> </w:t>
      </w:r>
    </w:p>
    <w:p w14:paraId="223A3534" w14:textId="217280B9" w:rsidR="00E73632" w:rsidRPr="002410FB" w:rsidRDefault="00E73632" w:rsidP="00472706">
      <w:pPr>
        <w:pStyle w:val="Heading2"/>
      </w:pPr>
      <w:bookmarkStart w:id="9" w:name="_Toc149315229"/>
      <w:r w:rsidRPr="002410FB">
        <w:t>Purpose</w:t>
      </w:r>
      <w:bookmarkEnd w:id="9"/>
    </w:p>
    <w:p w14:paraId="0FBF4E55" w14:textId="30A4BFE4" w:rsidR="00482D70" w:rsidRPr="002410FB" w:rsidRDefault="00482D70" w:rsidP="00482D70">
      <w:pPr>
        <w:rPr>
          <w:rFonts w:eastAsia="Arial Narrow"/>
          <w:b/>
          <w:bCs/>
          <w:spacing w:val="-5"/>
          <w:lang w:val="en-US"/>
        </w:rPr>
      </w:pPr>
      <w:r w:rsidRPr="002410FB">
        <w:rPr>
          <w:lang w:val="en-US"/>
        </w:rPr>
        <w:t xml:space="preserve">This section describes the annual QA requirements and the process followed when occupational therapists do not meet the expectations. See the appendix for related regulations (sections 24-28 of Ontario Regulation 226/96) made under the </w:t>
      </w:r>
      <w:r w:rsidRPr="002410FB">
        <w:rPr>
          <w:i/>
          <w:iCs/>
          <w:lang w:val="en-US"/>
        </w:rPr>
        <w:t>Occupational Therapy Act, 1991</w:t>
      </w:r>
      <w:r w:rsidR="00477218" w:rsidRPr="002410FB">
        <w:rPr>
          <w:lang w:val="en-US"/>
        </w:rPr>
        <w:t>,</w:t>
      </w:r>
      <w:r w:rsidRPr="002410FB">
        <w:rPr>
          <w:lang w:val="en-US"/>
        </w:rPr>
        <w:t>which establishes the authority for the QA program.</w:t>
      </w:r>
    </w:p>
    <w:p w14:paraId="077DA429" w14:textId="77777777" w:rsidR="00E73632" w:rsidRPr="002410FB" w:rsidRDefault="00E73632" w:rsidP="00E73632">
      <w:pPr>
        <w:rPr>
          <w:lang w:val="en-US"/>
        </w:rPr>
      </w:pPr>
    </w:p>
    <w:p w14:paraId="1B7043AF" w14:textId="77860471" w:rsidR="00740022" w:rsidRPr="002410FB" w:rsidRDefault="002A7103" w:rsidP="00472706">
      <w:pPr>
        <w:pStyle w:val="Heading2"/>
      </w:pPr>
      <w:bookmarkStart w:id="10" w:name="_Toc149315230"/>
      <w:r w:rsidRPr="002410FB">
        <w:t>Components of the Annual Requirements</w:t>
      </w:r>
      <w:bookmarkEnd w:id="10"/>
    </w:p>
    <w:p w14:paraId="24B0216A" w14:textId="77777777" w:rsidR="00D96000" w:rsidRPr="002410FB" w:rsidRDefault="00D96000" w:rsidP="00C3287C">
      <w:pPr>
        <w:pStyle w:val="Body"/>
        <w:spacing w:after="0"/>
      </w:pPr>
    </w:p>
    <w:p w14:paraId="0A1AA853" w14:textId="45F6E1E9" w:rsidR="001132FA" w:rsidRPr="002410FB" w:rsidRDefault="001132FA" w:rsidP="006A59B5">
      <w:pPr>
        <w:pStyle w:val="ListParagraph"/>
        <w:numPr>
          <w:ilvl w:val="0"/>
          <w:numId w:val="2"/>
        </w:numPr>
        <w:spacing w:after="0"/>
        <w:contextualSpacing w:val="0"/>
        <w:rPr>
          <w:color w:val="36495F"/>
          <w:sz w:val="24"/>
          <w:szCs w:val="24"/>
          <w:lang w:eastAsia="en-CA"/>
        </w:rPr>
      </w:pPr>
      <w:bookmarkStart w:id="11" w:name="_Toc149315231"/>
      <w:r w:rsidRPr="002410FB">
        <w:rPr>
          <w:rStyle w:val="Heading3Char"/>
          <w:rFonts w:ascii="Arial" w:hAnsi="Arial" w:cs="Arial"/>
          <w:color w:val="auto"/>
        </w:rPr>
        <w:t>Annual Learning Plan</w:t>
      </w:r>
      <w:bookmarkEnd w:id="11"/>
      <w:r w:rsidRPr="002410FB">
        <w:rPr>
          <w:b/>
        </w:rPr>
        <w:t xml:space="preserve">: </w:t>
      </w:r>
      <w:r w:rsidR="00322355" w:rsidRPr="002410FB">
        <w:t> </w:t>
      </w:r>
      <w:r w:rsidR="005B30F6" w:rsidRPr="002410FB">
        <w:t>Each year t</w:t>
      </w:r>
      <w:r w:rsidR="00D96000" w:rsidRPr="002410FB">
        <w:t>h</w:t>
      </w:r>
      <w:r w:rsidR="00B8100A" w:rsidRPr="002410FB">
        <w:t xml:space="preserve">is activity </w:t>
      </w:r>
      <w:r w:rsidR="00D96000" w:rsidRPr="002410FB">
        <w:t>promote</w:t>
      </w:r>
      <w:r w:rsidR="005B30F6" w:rsidRPr="002410FB">
        <w:t>s</w:t>
      </w:r>
      <w:r w:rsidR="00322355" w:rsidRPr="002410FB">
        <w:t xml:space="preserve"> </w:t>
      </w:r>
      <w:r w:rsidR="00477218" w:rsidRPr="002410FB">
        <w:t xml:space="preserve">practice </w:t>
      </w:r>
      <w:r w:rsidR="00D33260" w:rsidRPr="002410FB">
        <w:t>reflection</w:t>
      </w:r>
      <w:r w:rsidR="00322355" w:rsidRPr="002410FB">
        <w:t xml:space="preserve"> by </w:t>
      </w:r>
      <w:r w:rsidR="0025237C" w:rsidRPr="002410FB">
        <w:t xml:space="preserve">occupational </w:t>
      </w:r>
      <w:r w:rsidR="00930EE0" w:rsidRPr="002410FB">
        <w:t>therapists.</w:t>
      </w:r>
      <w:r w:rsidR="00322355" w:rsidRPr="002410FB">
        <w:t xml:space="preserve"> </w:t>
      </w:r>
      <w:r w:rsidRPr="002410FB">
        <w:t xml:space="preserve">This </w:t>
      </w:r>
      <w:r w:rsidR="00477218" w:rsidRPr="002410FB">
        <w:t>two</w:t>
      </w:r>
      <w:r w:rsidRPr="002410FB">
        <w:t xml:space="preserve">-part plan consists of a self-assessment and </w:t>
      </w:r>
      <w:r w:rsidR="004A3FF9" w:rsidRPr="002410FB">
        <w:t xml:space="preserve">an individual </w:t>
      </w:r>
      <w:r w:rsidRPr="002410FB">
        <w:t>learning plan. </w:t>
      </w:r>
      <w:r w:rsidR="004A4590" w:rsidRPr="002410FB">
        <w:t xml:space="preserve">Occupational </w:t>
      </w:r>
      <w:r w:rsidR="00477218" w:rsidRPr="002410FB">
        <w:t>t</w:t>
      </w:r>
      <w:r w:rsidR="004A4590" w:rsidRPr="002410FB">
        <w:t>herapists</w:t>
      </w:r>
      <w:r w:rsidRPr="002410FB">
        <w:t xml:space="preserve"> first rate their competence, create </w:t>
      </w:r>
      <w:r w:rsidR="004C03B6" w:rsidRPr="002410FB">
        <w:t>goals,</w:t>
      </w:r>
      <w:r w:rsidRPr="002410FB">
        <w:t xml:space="preserve"> and select learning activities.</w:t>
      </w:r>
      <w:r w:rsidR="00B8100A" w:rsidRPr="002410FB">
        <w:t xml:space="preserve"> </w:t>
      </w:r>
      <w:r w:rsidR="00F52544" w:rsidRPr="002410FB">
        <w:t>Next</w:t>
      </w:r>
      <w:r w:rsidRPr="002410FB">
        <w:t xml:space="preserve">, occupational therapists reflect and describe how this new learning has impacted their practice </w:t>
      </w:r>
      <w:r w:rsidR="007A3982" w:rsidRPr="002410FB">
        <w:t xml:space="preserve">specifically regarding </w:t>
      </w:r>
      <w:r w:rsidRPr="002410FB">
        <w:t xml:space="preserve">clients </w:t>
      </w:r>
      <w:r w:rsidR="005B30F6" w:rsidRPr="002410FB">
        <w:t>and other</w:t>
      </w:r>
      <w:r w:rsidR="00054D6E" w:rsidRPr="002410FB">
        <w:t xml:space="preserve">s </w:t>
      </w:r>
      <w:r w:rsidRPr="002410FB">
        <w:t>within th</w:t>
      </w:r>
      <w:r w:rsidR="005B30F6" w:rsidRPr="002410FB">
        <w:t>eir</w:t>
      </w:r>
      <w:r w:rsidRPr="002410FB">
        <w:t xml:space="preserve"> </w:t>
      </w:r>
      <w:r w:rsidR="00CE7109" w:rsidRPr="002410FB">
        <w:t>practice</w:t>
      </w:r>
      <w:r w:rsidRPr="002410FB">
        <w:rPr>
          <w:color w:val="36495F"/>
          <w:sz w:val="24"/>
          <w:szCs w:val="24"/>
          <w:lang w:eastAsia="en-CA"/>
        </w:rPr>
        <w:t>.</w:t>
      </w:r>
      <w:r w:rsidR="000307D1" w:rsidRPr="002410FB">
        <w:rPr>
          <w:color w:val="36495F"/>
          <w:sz w:val="24"/>
          <w:szCs w:val="24"/>
          <w:lang w:eastAsia="en-CA"/>
        </w:rPr>
        <w:t xml:space="preserve"> </w:t>
      </w:r>
    </w:p>
    <w:p w14:paraId="6465439A" w14:textId="1BDF52CC" w:rsidR="0000096D" w:rsidRPr="002410FB" w:rsidRDefault="0000096D" w:rsidP="0000096D">
      <w:pPr>
        <w:pStyle w:val="ListParagraph"/>
        <w:spacing w:after="0"/>
        <w:contextualSpacing w:val="0"/>
        <w:rPr>
          <w:b/>
        </w:rPr>
      </w:pPr>
    </w:p>
    <w:p w14:paraId="279D3937" w14:textId="103DAB9E" w:rsidR="00764D99" w:rsidRPr="002410FB" w:rsidRDefault="00787DF3" w:rsidP="006A59B5">
      <w:pPr>
        <w:pStyle w:val="Body"/>
        <w:numPr>
          <w:ilvl w:val="0"/>
          <w:numId w:val="2"/>
        </w:numPr>
        <w:spacing w:after="0"/>
        <w:contextualSpacing w:val="0"/>
        <w:rPr>
          <w:lang w:val="en-US"/>
        </w:rPr>
      </w:pPr>
      <w:bookmarkStart w:id="12" w:name="_Toc149315232"/>
      <w:r w:rsidRPr="002410FB">
        <w:rPr>
          <w:rStyle w:val="Heading3Char"/>
          <w:rFonts w:ascii="Arial" w:hAnsi="Arial" w:cs="Arial"/>
          <w:color w:val="auto"/>
        </w:rPr>
        <w:t>Annual e-Learning Module</w:t>
      </w:r>
      <w:bookmarkEnd w:id="12"/>
      <w:r w:rsidR="0094307C" w:rsidRPr="002410FB">
        <w:rPr>
          <w:b/>
        </w:rPr>
        <w:t>:</w:t>
      </w:r>
      <w:r w:rsidRPr="002410FB">
        <w:rPr>
          <w:b/>
        </w:rPr>
        <w:t xml:space="preserve"> </w:t>
      </w:r>
      <w:r w:rsidR="00322355" w:rsidRPr="002410FB">
        <w:t xml:space="preserve"> Each year, </w:t>
      </w:r>
      <w:r w:rsidR="0025237C" w:rsidRPr="002410FB">
        <w:rPr>
          <w:lang w:val="en-US"/>
        </w:rPr>
        <w:t xml:space="preserve">occupational therapists </w:t>
      </w:r>
      <w:r w:rsidR="00C81DB9" w:rsidRPr="002410FB">
        <w:t xml:space="preserve">must </w:t>
      </w:r>
      <w:r w:rsidR="00322355" w:rsidRPr="002410FB">
        <w:t xml:space="preserve">complete a self-directed </w:t>
      </w:r>
      <w:r w:rsidR="00CE0B48" w:rsidRPr="002410FB">
        <w:t>eL</w:t>
      </w:r>
      <w:r w:rsidR="00322355" w:rsidRPr="002410FB">
        <w:t xml:space="preserve">earning module. </w:t>
      </w:r>
      <w:r w:rsidR="0094307C" w:rsidRPr="002410FB">
        <w:t xml:space="preserve">This </w:t>
      </w:r>
      <w:r w:rsidR="00477218" w:rsidRPr="002410FB">
        <w:t xml:space="preserve">module </w:t>
      </w:r>
      <w:r w:rsidR="0094307C" w:rsidRPr="002410FB">
        <w:t>enhances knowledge</w:t>
      </w:r>
      <w:r w:rsidRPr="002410FB">
        <w:t xml:space="preserve"> about how to apply the </w:t>
      </w:r>
      <w:hyperlink r:id="rId9" w:history="1">
        <w:r w:rsidRPr="002410FB">
          <w:rPr>
            <w:rStyle w:val="Hyperlink"/>
          </w:rPr>
          <w:t>Competencies</w:t>
        </w:r>
      </w:hyperlink>
      <w:r w:rsidRPr="002410FB">
        <w:t xml:space="preserve">, </w:t>
      </w:r>
      <w:hyperlink r:id="rId10" w:history="1">
        <w:r w:rsidRPr="002410FB">
          <w:rPr>
            <w:rStyle w:val="Hyperlink"/>
          </w:rPr>
          <w:t>Code of Ethics</w:t>
        </w:r>
      </w:hyperlink>
      <w:r w:rsidR="001C749F" w:rsidRPr="002410FB">
        <w:t>,</w:t>
      </w:r>
      <w:r w:rsidRPr="002410FB">
        <w:t xml:space="preserve"> and </w:t>
      </w:r>
      <w:hyperlink r:id="rId11" w:history="1">
        <w:r w:rsidRPr="002410FB">
          <w:rPr>
            <w:rStyle w:val="Hyperlink"/>
          </w:rPr>
          <w:t xml:space="preserve">Standard </w:t>
        </w:r>
        <w:r w:rsidR="008E68D3" w:rsidRPr="002410FB">
          <w:rPr>
            <w:rStyle w:val="Hyperlink"/>
          </w:rPr>
          <w:t>of</w:t>
        </w:r>
        <w:r w:rsidRPr="002410FB">
          <w:rPr>
            <w:rStyle w:val="Hyperlink"/>
          </w:rPr>
          <w:t xml:space="preserve"> Practice</w:t>
        </w:r>
      </w:hyperlink>
      <w:r w:rsidRPr="002410FB">
        <w:t xml:space="preserve"> to occupational therapy </w:t>
      </w:r>
      <w:r w:rsidR="008E68D3" w:rsidRPr="002410FB">
        <w:t xml:space="preserve">practice </w:t>
      </w:r>
      <w:r w:rsidR="00A67133" w:rsidRPr="002410FB">
        <w:t xml:space="preserve">in </w:t>
      </w:r>
      <w:r w:rsidR="005E0DB6" w:rsidRPr="002410FB">
        <w:t>an</w:t>
      </w:r>
      <w:r w:rsidR="00A67133" w:rsidRPr="002410FB">
        <w:t xml:space="preserve"> </w:t>
      </w:r>
      <w:r w:rsidR="004A5137" w:rsidRPr="002410FB">
        <w:t xml:space="preserve">evolving </w:t>
      </w:r>
      <w:r w:rsidR="00A67133" w:rsidRPr="002410FB">
        <w:t>environment</w:t>
      </w:r>
      <w:r w:rsidR="004A5137" w:rsidRPr="002410FB">
        <w:t xml:space="preserve">. </w:t>
      </w:r>
      <w:r w:rsidR="005E0DB6" w:rsidRPr="002410FB">
        <w:rPr>
          <w:lang w:val="en-US"/>
        </w:rPr>
        <w:t>The</w:t>
      </w:r>
      <w:r w:rsidR="00764D99" w:rsidRPr="002410FB">
        <w:rPr>
          <w:lang w:val="en-US"/>
        </w:rPr>
        <w:t xml:space="preserve"> QAC is responsible for approving the topic for </w:t>
      </w:r>
      <w:r w:rsidR="001C749F" w:rsidRPr="002410FB">
        <w:rPr>
          <w:lang w:val="en-US"/>
        </w:rPr>
        <w:t>each</w:t>
      </w:r>
      <w:r w:rsidR="00764D99" w:rsidRPr="002410FB">
        <w:rPr>
          <w:lang w:val="en-US"/>
        </w:rPr>
        <w:t xml:space="preserve"> Annual eLearning Module</w:t>
      </w:r>
      <w:r w:rsidR="00E80816" w:rsidRPr="002410FB">
        <w:rPr>
          <w:lang w:val="en-US"/>
        </w:rPr>
        <w:t>.</w:t>
      </w:r>
    </w:p>
    <w:p w14:paraId="7EFB86AB" w14:textId="77777777" w:rsidR="00472706" w:rsidRPr="002410FB" w:rsidRDefault="00472706" w:rsidP="00472706">
      <w:pPr>
        <w:pStyle w:val="Body"/>
        <w:spacing w:after="0"/>
        <w:contextualSpacing w:val="0"/>
        <w:rPr>
          <w:lang w:val="en-US"/>
        </w:rPr>
      </w:pPr>
    </w:p>
    <w:p w14:paraId="2778F142" w14:textId="3D8DE5CA" w:rsidR="004A5137" w:rsidRPr="002410FB" w:rsidRDefault="00DC1165" w:rsidP="00472706">
      <w:pPr>
        <w:pStyle w:val="Heading2"/>
        <w:rPr>
          <w:rFonts w:eastAsiaTheme="minorHAnsi"/>
        </w:rPr>
      </w:pPr>
      <w:bookmarkStart w:id="13" w:name="_Toc149315233"/>
      <w:r w:rsidRPr="002410FB">
        <w:rPr>
          <w:rFonts w:eastAsiaTheme="minorHAnsi"/>
        </w:rPr>
        <w:lastRenderedPageBreak/>
        <w:t>Mandatory Completion</w:t>
      </w:r>
      <w:bookmarkEnd w:id="13"/>
      <w:r w:rsidRPr="002410FB">
        <w:rPr>
          <w:rFonts w:eastAsiaTheme="minorHAnsi"/>
        </w:rPr>
        <w:t xml:space="preserve"> </w:t>
      </w:r>
      <w:r w:rsidR="00127EC0" w:rsidRPr="002410FB">
        <w:rPr>
          <w:rFonts w:eastAsiaTheme="minorHAnsi"/>
        </w:rPr>
        <w:t xml:space="preserve"> </w:t>
      </w:r>
    </w:p>
    <w:p w14:paraId="7B3532CE" w14:textId="7FF631D6" w:rsidR="00052392" w:rsidRPr="002410FB" w:rsidRDefault="004A5137" w:rsidP="004A4F26">
      <w:pPr>
        <w:pStyle w:val="Body"/>
        <w:rPr>
          <w:lang w:val="en-US"/>
        </w:rPr>
      </w:pPr>
      <w:r w:rsidRPr="002410FB">
        <w:t xml:space="preserve">All current registrants of COTO are required to complete annual QA requirements. During the annual renewal process and when initially registering with the College, </w:t>
      </w:r>
      <w:r w:rsidRPr="002410FB">
        <w:rPr>
          <w:lang w:val="en-US"/>
        </w:rPr>
        <w:t>occupational therapists</w:t>
      </w:r>
      <w:r w:rsidRPr="002410FB">
        <w:t xml:space="preserve"> </w:t>
      </w:r>
      <w:r w:rsidR="00817BD6" w:rsidRPr="002410FB">
        <w:t xml:space="preserve">sign a declaration </w:t>
      </w:r>
      <w:r w:rsidRPr="002410FB">
        <w:t xml:space="preserve">to complete their QA requirements on time. </w:t>
      </w:r>
      <w:r w:rsidR="00C44E10" w:rsidRPr="002410FB">
        <w:t>This applies to a</w:t>
      </w:r>
      <w:r w:rsidR="00EF5A0B" w:rsidRPr="002410FB">
        <w:t>ny new</w:t>
      </w:r>
      <w:r w:rsidR="00D346AC" w:rsidRPr="002410FB">
        <w:t xml:space="preserve"> </w:t>
      </w:r>
      <w:r w:rsidR="00FB51B1" w:rsidRPr="002410FB">
        <w:t xml:space="preserve">or returning </w:t>
      </w:r>
      <w:r w:rsidR="00EF5A0B" w:rsidRPr="002410FB">
        <w:t>registrant</w:t>
      </w:r>
      <w:r w:rsidR="00052392" w:rsidRPr="002410FB">
        <w:t>s</w:t>
      </w:r>
      <w:r w:rsidR="00D346AC" w:rsidRPr="002410FB">
        <w:t xml:space="preserve"> with a general certificate</w:t>
      </w:r>
      <w:r w:rsidR="00C44E10" w:rsidRPr="002410FB">
        <w:t xml:space="preserve">, specifically, those </w:t>
      </w:r>
      <w:r w:rsidR="00DC0352" w:rsidRPr="002410FB">
        <w:t>who</w:t>
      </w:r>
      <w:r w:rsidR="00052392" w:rsidRPr="002410FB">
        <w:t xml:space="preserve"> have </w:t>
      </w:r>
      <w:r w:rsidR="00C44E10" w:rsidRPr="002410FB">
        <w:t>registered</w:t>
      </w:r>
      <w:r w:rsidR="00052392" w:rsidRPr="002410FB">
        <w:t xml:space="preserve"> </w:t>
      </w:r>
      <w:r w:rsidR="00C44E10" w:rsidRPr="002410FB">
        <w:t xml:space="preserve">with </w:t>
      </w:r>
      <w:r w:rsidR="00D346AC" w:rsidRPr="002410FB">
        <w:t>the College</w:t>
      </w:r>
      <w:r w:rsidR="00C44E10" w:rsidRPr="002410FB">
        <w:t xml:space="preserve"> </w:t>
      </w:r>
      <w:r w:rsidR="00052392" w:rsidRPr="002410FB">
        <w:t>effective on</w:t>
      </w:r>
      <w:r w:rsidR="00FB51B1" w:rsidRPr="002410FB">
        <w:t xml:space="preserve"> or before </w:t>
      </w:r>
      <w:r w:rsidR="00B250CC" w:rsidRPr="002410FB">
        <w:t>July 31st</w:t>
      </w:r>
      <w:r w:rsidR="00052392" w:rsidRPr="002410FB">
        <w:t xml:space="preserve">. This allows for </w:t>
      </w:r>
      <w:r w:rsidR="00B250CC" w:rsidRPr="002410FB">
        <w:t xml:space="preserve">a minimum of </w:t>
      </w:r>
      <w:r w:rsidR="00DD1220" w:rsidRPr="002410FB">
        <w:t>three</w:t>
      </w:r>
      <w:r w:rsidR="00B250CC" w:rsidRPr="002410FB">
        <w:t xml:space="preserve"> months to complete the annual requirements.</w:t>
      </w:r>
      <w:r w:rsidR="000819AF" w:rsidRPr="002410FB">
        <w:t xml:space="preserve"> </w:t>
      </w:r>
      <w:r w:rsidR="00B250CC" w:rsidRPr="002410FB">
        <w:rPr>
          <w:lang w:val="en-US"/>
        </w:rPr>
        <w:t xml:space="preserve">It is recommended that </w:t>
      </w:r>
      <w:r w:rsidR="003540FC" w:rsidRPr="002410FB">
        <w:rPr>
          <w:lang w:val="en-US"/>
        </w:rPr>
        <w:t>occupational therapists complete</w:t>
      </w:r>
      <w:r w:rsidR="00052392" w:rsidRPr="002410FB">
        <w:rPr>
          <w:lang w:val="en-US"/>
        </w:rPr>
        <w:t xml:space="preserve"> a new Annual Learning Plan if there has been a major change in their practice setting and/or role.</w:t>
      </w:r>
    </w:p>
    <w:p w14:paraId="68DA096F" w14:textId="0FA8DBB1" w:rsidR="00650BE9" w:rsidRPr="002410FB" w:rsidRDefault="00650BE9" w:rsidP="00B250CC">
      <w:pPr>
        <w:spacing w:after="0"/>
        <w:contextualSpacing w:val="0"/>
        <w:rPr>
          <w:rFonts w:eastAsia="Times New Roman"/>
          <w:lang w:val="en-US"/>
        </w:rPr>
      </w:pPr>
    </w:p>
    <w:p w14:paraId="7B299B4D" w14:textId="77777777" w:rsidR="000819AF" w:rsidRPr="002410FB" w:rsidRDefault="000819AF" w:rsidP="00472706">
      <w:pPr>
        <w:pStyle w:val="Heading2"/>
        <w:rPr>
          <w:rFonts w:eastAsia="Times New Roman"/>
        </w:rPr>
      </w:pPr>
      <w:bookmarkStart w:id="14" w:name="_Toc149315234"/>
      <w:r w:rsidRPr="002410FB">
        <w:rPr>
          <w:rFonts w:eastAsia="Times New Roman"/>
        </w:rPr>
        <w:t>Due Date</w:t>
      </w:r>
      <w:bookmarkEnd w:id="14"/>
      <w:r w:rsidRPr="002410FB">
        <w:rPr>
          <w:rFonts w:eastAsia="Times New Roman"/>
        </w:rPr>
        <w:t xml:space="preserve"> </w:t>
      </w:r>
    </w:p>
    <w:p w14:paraId="2454AA8C" w14:textId="2EE73EBB" w:rsidR="000819AF" w:rsidRPr="002410FB" w:rsidRDefault="000819AF" w:rsidP="000819AF">
      <w:pPr>
        <w:pStyle w:val="Body"/>
      </w:pPr>
      <w:r w:rsidRPr="002410FB">
        <w:t xml:space="preserve">Both annual requirements are </w:t>
      </w:r>
      <w:r w:rsidRPr="002410FB">
        <w:rPr>
          <w:b/>
          <w:bCs/>
        </w:rPr>
        <w:t>due by October 31</w:t>
      </w:r>
      <w:r w:rsidRPr="002410FB">
        <w:t xml:space="preserve"> of each year. All occupational therapists receive reminder messages in advance of this date. A</w:t>
      </w:r>
      <w:r w:rsidR="00892544" w:rsidRPr="002410FB">
        <w:t xml:space="preserve"> registrant</w:t>
      </w:r>
      <w:r w:rsidRPr="002410FB">
        <w:t xml:space="preserve"> must contact the College if they need to request an extension or exemption. Occupational therapists who do not complete the requirements by</w:t>
      </w:r>
      <w:r w:rsidR="00DD1220" w:rsidRPr="002410FB">
        <w:t xml:space="preserve"> the due </w:t>
      </w:r>
      <w:r w:rsidRPr="002410FB">
        <w:t>date are granted an automatic 30-day extension without penalty</w:t>
      </w:r>
      <w:r w:rsidR="00DD1220" w:rsidRPr="002410FB">
        <w:t xml:space="preserve"> and notified of this extension</w:t>
      </w:r>
      <w:r w:rsidRPr="002410FB">
        <w:t xml:space="preserve">.  </w:t>
      </w:r>
    </w:p>
    <w:p w14:paraId="2E6110B8" w14:textId="55998FA3" w:rsidR="00721C19" w:rsidRPr="002410FB" w:rsidRDefault="00721C19" w:rsidP="00C3287C">
      <w:pPr>
        <w:pStyle w:val="Body"/>
      </w:pPr>
    </w:p>
    <w:p w14:paraId="36CC9071" w14:textId="1C14B731" w:rsidR="00A92BE9" w:rsidRPr="002410FB" w:rsidRDefault="00556665" w:rsidP="00472706">
      <w:pPr>
        <w:pStyle w:val="Heading2"/>
        <w:rPr>
          <w:rFonts w:eastAsia="Times New Roman"/>
        </w:rPr>
      </w:pPr>
      <w:bookmarkStart w:id="15" w:name="_Toc149315235"/>
      <w:r w:rsidRPr="002410FB">
        <w:rPr>
          <w:rFonts w:eastAsia="Times New Roman"/>
        </w:rPr>
        <w:t xml:space="preserve">Data Collection and </w:t>
      </w:r>
      <w:r w:rsidR="00127EC0" w:rsidRPr="002410FB">
        <w:rPr>
          <w:rFonts w:eastAsia="Times New Roman"/>
        </w:rPr>
        <w:t>Retention</w:t>
      </w:r>
      <w:bookmarkEnd w:id="15"/>
      <w:r w:rsidR="00127EC0" w:rsidRPr="002410FB">
        <w:rPr>
          <w:rFonts w:eastAsia="Times New Roman"/>
        </w:rPr>
        <w:t xml:space="preserve"> </w:t>
      </w:r>
    </w:p>
    <w:p w14:paraId="12A97F0F" w14:textId="3EB97BCD" w:rsidR="00A92BE9" w:rsidRPr="002410FB" w:rsidRDefault="00A92BE9" w:rsidP="00A92BE9">
      <w:pPr>
        <w:pStyle w:val="Body"/>
        <w:rPr>
          <w:rFonts w:eastAsia="Times New Roman"/>
          <w:lang w:val="en-US"/>
        </w:rPr>
      </w:pPr>
      <w:r w:rsidRPr="002410FB">
        <w:rPr>
          <w:rFonts w:eastAsia="Times New Roman"/>
          <w:lang w:val="en-US"/>
        </w:rPr>
        <w:t>The College records the status of completion</w:t>
      </w:r>
      <w:r w:rsidR="003573E0" w:rsidRPr="002410FB">
        <w:rPr>
          <w:rFonts w:eastAsia="Times New Roman"/>
          <w:lang w:val="en-US"/>
        </w:rPr>
        <w:t xml:space="preserve"> of </w:t>
      </w:r>
      <w:r w:rsidR="00913C6C" w:rsidRPr="002410FB">
        <w:rPr>
          <w:rFonts w:eastAsia="Times New Roman"/>
          <w:lang w:val="en-US"/>
        </w:rPr>
        <w:t>both</w:t>
      </w:r>
      <w:r w:rsidR="003573E0" w:rsidRPr="002410FB">
        <w:rPr>
          <w:rFonts w:eastAsia="Times New Roman"/>
          <w:lang w:val="en-US"/>
        </w:rPr>
        <w:t xml:space="preserve"> </w:t>
      </w:r>
      <w:r w:rsidR="00DC0352" w:rsidRPr="002410FB">
        <w:rPr>
          <w:rFonts w:eastAsia="Times New Roman"/>
          <w:lang w:val="en-US"/>
        </w:rPr>
        <w:t xml:space="preserve">annual </w:t>
      </w:r>
      <w:r w:rsidR="003573E0" w:rsidRPr="002410FB">
        <w:rPr>
          <w:rFonts w:eastAsia="Times New Roman"/>
          <w:lang w:val="en-US"/>
        </w:rPr>
        <w:t>activit</w:t>
      </w:r>
      <w:r w:rsidR="00913C6C" w:rsidRPr="002410FB">
        <w:rPr>
          <w:rFonts w:eastAsia="Times New Roman"/>
          <w:lang w:val="en-US"/>
        </w:rPr>
        <w:t>ies</w:t>
      </w:r>
      <w:r w:rsidR="003573E0" w:rsidRPr="002410FB">
        <w:rPr>
          <w:rFonts w:eastAsia="Times New Roman"/>
          <w:lang w:val="en-US"/>
        </w:rPr>
        <w:t xml:space="preserve"> </w:t>
      </w:r>
      <w:r w:rsidR="00DD1220" w:rsidRPr="002410FB">
        <w:rPr>
          <w:rFonts w:eastAsia="Times New Roman"/>
          <w:lang w:val="en-US"/>
        </w:rPr>
        <w:t>and</w:t>
      </w:r>
      <w:r w:rsidR="003573E0" w:rsidRPr="002410FB">
        <w:rPr>
          <w:rFonts w:eastAsia="Times New Roman"/>
          <w:lang w:val="en-US"/>
        </w:rPr>
        <w:t xml:space="preserve"> the content </w:t>
      </w:r>
      <w:r w:rsidR="000819AF" w:rsidRPr="002410FB">
        <w:rPr>
          <w:rFonts w:eastAsia="Times New Roman"/>
          <w:lang w:val="en-US"/>
        </w:rPr>
        <w:t>entered</w:t>
      </w:r>
      <w:r w:rsidR="00913C6C" w:rsidRPr="002410FB">
        <w:rPr>
          <w:rFonts w:eastAsia="Times New Roman"/>
          <w:lang w:val="en-US"/>
        </w:rPr>
        <w:t xml:space="preserve"> </w:t>
      </w:r>
      <w:r w:rsidR="000819AF" w:rsidRPr="002410FB">
        <w:rPr>
          <w:rFonts w:eastAsia="Times New Roman"/>
          <w:lang w:val="en-US"/>
        </w:rPr>
        <w:t xml:space="preserve">in </w:t>
      </w:r>
      <w:r w:rsidR="00913C6C" w:rsidRPr="002410FB">
        <w:rPr>
          <w:rFonts w:eastAsia="Times New Roman"/>
          <w:lang w:val="en-US"/>
        </w:rPr>
        <w:t>the Annual Learning Plan</w:t>
      </w:r>
      <w:r w:rsidR="003573E0" w:rsidRPr="002410FB">
        <w:rPr>
          <w:rFonts w:eastAsia="Times New Roman"/>
          <w:lang w:val="en-US"/>
        </w:rPr>
        <w:t xml:space="preserve">. </w:t>
      </w:r>
      <w:r w:rsidR="00203BCB" w:rsidRPr="002410FB">
        <w:rPr>
          <w:rFonts w:eastAsia="Times New Roman"/>
          <w:lang w:val="en-US"/>
        </w:rPr>
        <w:t xml:space="preserve">This data is maintained by the </w:t>
      </w:r>
      <w:r w:rsidR="00344FD3" w:rsidRPr="002410FB">
        <w:rPr>
          <w:rFonts w:eastAsia="Times New Roman"/>
          <w:lang w:val="en-US"/>
        </w:rPr>
        <w:t>C</w:t>
      </w:r>
      <w:r w:rsidR="00203BCB" w:rsidRPr="002410FB">
        <w:rPr>
          <w:rFonts w:eastAsia="Times New Roman"/>
          <w:lang w:val="en-US"/>
        </w:rPr>
        <w:t>ollege</w:t>
      </w:r>
      <w:r w:rsidR="00344FD3" w:rsidRPr="002410FB">
        <w:rPr>
          <w:rFonts w:eastAsia="Times New Roman"/>
          <w:lang w:val="en-US"/>
        </w:rPr>
        <w:t xml:space="preserve"> for the duration of a registrant’s registration and for five years after they have resigned from the College</w:t>
      </w:r>
      <w:r w:rsidR="005136BD" w:rsidRPr="002410FB">
        <w:rPr>
          <w:rFonts w:eastAsia="Times New Roman"/>
          <w:lang w:val="en-US"/>
        </w:rPr>
        <w:t>.</w:t>
      </w:r>
      <w:r w:rsidR="00265527" w:rsidRPr="002410FB">
        <w:rPr>
          <w:rFonts w:eastAsia="Times New Roman"/>
          <w:lang w:val="en-US"/>
        </w:rPr>
        <w:t xml:space="preserve"> The</w:t>
      </w:r>
      <w:r w:rsidR="00CE7109" w:rsidRPr="002410FB">
        <w:rPr>
          <w:rFonts w:eastAsia="Times New Roman"/>
          <w:lang w:val="en-US"/>
        </w:rPr>
        <w:t xml:space="preserve"> history of completed activities is </w:t>
      </w:r>
      <w:r w:rsidR="00E152FA" w:rsidRPr="002410FB">
        <w:rPr>
          <w:rFonts w:eastAsia="Times New Roman"/>
          <w:lang w:val="en-US"/>
        </w:rPr>
        <w:t>available</w:t>
      </w:r>
      <w:r w:rsidR="00265527" w:rsidRPr="002410FB">
        <w:rPr>
          <w:rFonts w:eastAsia="Times New Roman"/>
          <w:lang w:val="en-US"/>
        </w:rPr>
        <w:t>.</w:t>
      </w:r>
      <w:r w:rsidR="001964F1" w:rsidRPr="002410FB">
        <w:rPr>
          <w:rFonts w:eastAsia="Times New Roman"/>
          <w:lang w:val="en-US"/>
        </w:rPr>
        <w:t xml:space="preserve"> The College randomly reviews a small subset of occupational therapists’ Annual Learning Plans for the completeness of responses.</w:t>
      </w:r>
    </w:p>
    <w:p w14:paraId="1F2FE0BF" w14:textId="77777777" w:rsidR="00A92BE9" w:rsidRPr="002410FB" w:rsidRDefault="00A92BE9" w:rsidP="00492DDA">
      <w:pPr>
        <w:pStyle w:val="Body"/>
        <w:rPr>
          <w:rFonts w:eastAsia="Times New Roman"/>
          <w:highlight w:val="yellow"/>
          <w:lang w:val="en-US"/>
        </w:rPr>
      </w:pPr>
    </w:p>
    <w:p w14:paraId="016E4BD9" w14:textId="30B09643" w:rsidR="00024CCA" w:rsidRPr="002410FB" w:rsidRDefault="00024CCA" w:rsidP="00492DDA">
      <w:pPr>
        <w:pStyle w:val="Body"/>
        <w:rPr>
          <w:rFonts w:eastAsia="Times New Roman"/>
          <w:lang w:val="en-US"/>
        </w:rPr>
      </w:pPr>
      <w:r w:rsidRPr="002410FB">
        <w:rPr>
          <w:rFonts w:eastAsia="Times New Roman"/>
          <w:lang w:val="en-US"/>
        </w:rPr>
        <w:t xml:space="preserve">The College </w:t>
      </w:r>
      <w:r w:rsidR="00817BD6" w:rsidRPr="002410FB">
        <w:rPr>
          <w:rFonts w:eastAsia="Times New Roman"/>
          <w:lang w:val="en-US"/>
        </w:rPr>
        <w:t xml:space="preserve">retains </w:t>
      </w:r>
      <w:r w:rsidR="00ED35FF" w:rsidRPr="002410FB">
        <w:rPr>
          <w:rFonts w:eastAsia="Times New Roman"/>
          <w:lang w:val="en-US"/>
        </w:rPr>
        <w:t>Annual</w:t>
      </w:r>
      <w:r w:rsidRPr="002410FB">
        <w:rPr>
          <w:rFonts w:eastAsia="Times New Roman"/>
          <w:lang w:val="en-US"/>
        </w:rPr>
        <w:t xml:space="preserve"> </w:t>
      </w:r>
      <w:r w:rsidR="00FB110D" w:rsidRPr="002410FB">
        <w:rPr>
          <w:rFonts w:eastAsia="Times New Roman"/>
          <w:lang w:val="en-US"/>
        </w:rPr>
        <w:t>eLearning Modules</w:t>
      </w:r>
      <w:r w:rsidRPr="002410FB">
        <w:rPr>
          <w:rFonts w:eastAsia="Times New Roman"/>
          <w:lang w:val="en-US"/>
        </w:rPr>
        <w:t xml:space="preserve"> on the website</w:t>
      </w:r>
      <w:r w:rsidR="004810EC" w:rsidRPr="002410FB">
        <w:rPr>
          <w:rFonts w:eastAsia="Times New Roman"/>
          <w:lang w:val="en-US"/>
        </w:rPr>
        <w:t xml:space="preserve"> </w:t>
      </w:r>
      <w:r w:rsidR="00C810AE" w:rsidRPr="002410FB">
        <w:rPr>
          <w:rFonts w:eastAsia="Times New Roman"/>
          <w:lang w:val="en-US"/>
        </w:rPr>
        <w:t xml:space="preserve">and the content </w:t>
      </w:r>
      <w:r w:rsidR="000819AF" w:rsidRPr="002410FB">
        <w:rPr>
          <w:rFonts w:eastAsia="Times New Roman"/>
          <w:lang w:val="en-US"/>
        </w:rPr>
        <w:t xml:space="preserve">is </w:t>
      </w:r>
      <w:r w:rsidR="00CF1909" w:rsidRPr="002410FB">
        <w:rPr>
          <w:rFonts w:eastAsia="Times New Roman"/>
          <w:lang w:val="en-US"/>
        </w:rPr>
        <w:t>reviewed</w:t>
      </w:r>
      <w:r w:rsidR="000819AF" w:rsidRPr="002410FB">
        <w:rPr>
          <w:rFonts w:eastAsia="Times New Roman"/>
          <w:lang w:val="en-US"/>
        </w:rPr>
        <w:t xml:space="preserve"> by the </w:t>
      </w:r>
      <w:r w:rsidR="00C810AE" w:rsidRPr="002410FB">
        <w:rPr>
          <w:rFonts w:eastAsia="Times New Roman"/>
          <w:lang w:val="en-US"/>
        </w:rPr>
        <w:t xml:space="preserve">QA </w:t>
      </w:r>
      <w:r w:rsidR="000819AF" w:rsidRPr="002410FB">
        <w:rPr>
          <w:rFonts w:eastAsia="Times New Roman"/>
          <w:lang w:val="en-US"/>
        </w:rPr>
        <w:t xml:space="preserve">staff and QAC to ensure relevance. </w:t>
      </w:r>
      <w:r w:rsidR="00203BCB" w:rsidRPr="002410FB">
        <w:rPr>
          <w:rFonts w:eastAsia="Times New Roman"/>
          <w:lang w:val="en-US"/>
        </w:rPr>
        <w:t xml:space="preserve"> </w:t>
      </w:r>
      <w:r w:rsidR="00FB110D" w:rsidRPr="002410FB">
        <w:rPr>
          <w:rFonts w:eastAsia="Times New Roman"/>
          <w:lang w:val="en-US"/>
        </w:rPr>
        <w:t xml:space="preserve"> </w:t>
      </w:r>
    </w:p>
    <w:p w14:paraId="60F80527" w14:textId="3FE9B6F5" w:rsidR="00127EC0" w:rsidRPr="002410FB" w:rsidRDefault="00127EC0" w:rsidP="00492DDA">
      <w:pPr>
        <w:pStyle w:val="Body"/>
        <w:rPr>
          <w:rFonts w:eastAsia="Times New Roman"/>
          <w:b/>
          <w:bCs/>
          <w:lang w:val="en-US"/>
        </w:rPr>
      </w:pPr>
    </w:p>
    <w:p w14:paraId="171B5ADB" w14:textId="74E4E8AB" w:rsidR="002E3032" w:rsidRPr="002410FB" w:rsidRDefault="002E3032" w:rsidP="00472706">
      <w:pPr>
        <w:pStyle w:val="Heading2"/>
      </w:pPr>
      <w:bookmarkStart w:id="16" w:name="_Toc149315236"/>
      <w:r w:rsidRPr="002410FB">
        <w:t xml:space="preserve">QAC Considerations </w:t>
      </w:r>
      <w:r w:rsidR="00017B80" w:rsidRPr="002410FB">
        <w:t>for</w:t>
      </w:r>
      <w:r w:rsidRPr="002410FB">
        <w:t xml:space="preserve"> </w:t>
      </w:r>
      <w:r w:rsidR="000E67C7" w:rsidRPr="002410FB">
        <w:t>N</w:t>
      </w:r>
      <w:r w:rsidRPr="002410FB">
        <w:t>o</w:t>
      </w:r>
      <w:r w:rsidR="00017B80" w:rsidRPr="002410FB">
        <w:t>n-</w:t>
      </w:r>
      <w:r w:rsidR="000E67C7" w:rsidRPr="002410FB">
        <w:t>C</w:t>
      </w:r>
      <w:r w:rsidR="00017B80" w:rsidRPr="002410FB">
        <w:t xml:space="preserve">ompletion </w:t>
      </w:r>
      <w:r w:rsidRPr="002410FB">
        <w:t xml:space="preserve">of </w:t>
      </w:r>
      <w:r w:rsidR="000E67C7" w:rsidRPr="002410FB">
        <w:t>A</w:t>
      </w:r>
      <w:r w:rsidRPr="002410FB">
        <w:t xml:space="preserve">nnual </w:t>
      </w:r>
      <w:r w:rsidR="000E67C7" w:rsidRPr="002410FB">
        <w:t>R</w:t>
      </w:r>
      <w:r w:rsidRPr="002410FB">
        <w:t>equirements</w:t>
      </w:r>
      <w:bookmarkEnd w:id="16"/>
      <w:r w:rsidRPr="002410FB">
        <w:t xml:space="preserve"> </w:t>
      </w:r>
    </w:p>
    <w:p w14:paraId="3E75737F" w14:textId="31E829F5" w:rsidR="00B22F03" w:rsidRPr="002410FB" w:rsidRDefault="00B22F03" w:rsidP="00B22F03">
      <w:pPr>
        <w:rPr>
          <w:lang w:val="en-US"/>
        </w:rPr>
      </w:pPr>
      <w:r w:rsidRPr="002410FB">
        <w:rPr>
          <w:lang w:val="en-US"/>
        </w:rPr>
        <w:t xml:space="preserve">Occupational therapists who do not complete one or both of their annual QA requirements are referred to QAC. A </w:t>
      </w:r>
      <w:r w:rsidR="00DD1220" w:rsidRPr="002410FB">
        <w:rPr>
          <w:lang w:val="en-US"/>
        </w:rPr>
        <w:t>notice of referral to QAC</w:t>
      </w:r>
      <w:r w:rsidRPr="002410FB">
        <w:rPr>
          <w:lang w:val="en-US"/>
        </w:rPr>
        <w:t xml:space="preserve"> is sent to the registrant who will have an opportunity to provide a written response.  </w:t>
      </w:r>
    </w:p>
    <w:p w14:paraId="325E341D" w14:textId="77777777" w:rsidR="00B22F03" w:rsidRPr="002410FB" w:rsidRDefault="00B22F03" w:rsidP="00B22F03">
      <w:pPr>
        <w:rPr>
          <w:lang w:val="en-US"/>
        </w:rPr>
      </w:pPr>
    </w:p>
    <w:p w14:paraId="2E2CA3F5" w14:textId="4C5F957E" w:rsidR="00017B80" w:rsidRPr="002410FB" w:rsidRDefault="00017B80" w:rsidP="002E3032">
      <w:pPr>
        <w:spacing w:after="0"/>
      </w:pPr>
      <w:r w:rsidRPr="002410FB">
        <w:t xml:space="preserve">The </w:t>
      </w:r>
      <w:r w:rsidR="00EE5EE9" w:rsidRPr="002410FB">
        <w:t xml:space="preserve">QAC </w:t>
      </w:r>
      <w:r w:rsidR="004810EC" w:rsidRPr="002410FB">
        <w:t xml:space="preserve">makes </w:t>
      </w:r>
      <w:r w:rsidR="00EE5EE9" w:rsidRPr="002410FB">
        <w:t xml:space="preserve">decisions based on the </w:t>
      </w:r>
      <w:r w:rsidR="004810EC" w:rsidRPr="002410FB">
        <w:t>circumstances</w:t>
      </w:r>
      <w:r w:rsidR="00EE5EE9" w:rsidRPr="002410FB">
        <w:t xml:space="preserve"> of each registrant and applies the considerations listed below</w:t>
      </w:r>
      <w:r w:rsidR="00FC19CC" w:rsidRPr="002410FB">
        <w:t>:</w:t>
      </w:r>
      <w:r w:rsidR="00EE5EE9" w:rsidRPr="002410FB">
        <w:t xml:space="preserve"> </w:t>
      </w:r>
      <w:r w:rsidRPr="002410FB">
        <w:t xml:space="preserve"> </w:t>
      </w:r>
    </w:p>
    <w:p w14:paraId="5DC1E9E0" w14:textId="77777777" w:rsidR="00017B80" w:rsidRPr="002410FB" w:rsidRDefault="00017B80" w:rsidP="002E3032">
      <w:pPr>
        <w:spacing w:after="0"/>
        <w:rPr>
          <w:b/>
          <w:bCs/>
        </w:rPr>
      </w:pPr>
    </w:p>
    <w:p w14:paraId="379A6D71" w14:textId="176B1560" w:rsidR="002E3032" w:rsidRPr="002410FB" w:rsidRDefault="002E3032" w:rsidP="006A59B5">
      <w:pPr>
        <w:pStyle w:val="ListParagraph"/>
        <w:numPr>
          <w:ilvl w:val="0"/>
          <w:numId w:val="3"/>
        </w:numPr>
        <w:spacing w:after="0"/>
      </w:pPr>
      <w:r w:rsidRPr="002410FB">
        <w:t>Scope</w:t>
      </w:r>
      <w:r w:rsidR="00FC19CC" w:rsidRPr="002410FB">
        <w:t>:</w:t>
      </w:r>
      <w:r w:rsidRPr="002410FB">
        <w:t xml:space="preserve"> Did they not complete one or </w:t>
      </w:r>
      <w:r w:rsidR="0009644B" w:rsidRPr="002410FB">
        <w:t>both requirements</w:t>
      </w:r>
      <w:r w:rsidRPr="002410FB">
        <w:t xml:space="preserve">? </w:t>
      </w:r>
    </w:p>
    <w:p w14:paraId="5FAB2B04" w14:textId="491163D4" w:rsidR="002E3032" w:rsidRPr="002410FB" w:rsidRDefault="002E3032" w:rsidP="006A59B5">
      <w:pPr>
        <w:pStyle w:val="ListParagraph"/>
        <w:numPr>
          <w:ilvl w:val="0"/>
          <w:numId w:val="3"/>
        </w:numPr>
        <w:spacing w:after="0"/>
        <w:rPr>
          <w:b/>
          <w:bCs/>
        </w:rPr>
      </w:pPr>
      <w:r w:rsidRPr="002410FB">
        <w:t>History</w:t>
      </w:r>
      <w:r w:rsidR="00FC19CC" w:rsidRPr="002410FB">
        <w:t>:</w:t>
      </w:r>
      <w:r w:rsidRPr="002410FB">
        <w:t xml:space="preserve">  Is there </w:t>
      </w:r>
      <w:r w:rsidR="00ED35FF" w:rsidRPr="002410FB">
        <w:t xml:space="preserve">a </w:t>
      </w:r>
      <w:r w:rsidRPr="002410FB">
        <w:t>previous history</w:t>
      </w:r>
      <w:r w:rsidR="004810EC" w:rsidRPr="002410FB">
        <w:t xml:space="preserve"> of non-compliance</w:t>
      </w:r>
      <w:r w:rsidRPr="002410FB">
        <w:t xml:space="preserve"> with </w:t>
      </w:r>
      <w:r w:rsidR="009377BF" w:rsidRPr="002410FB">
        <w:t xml:space="preserve">QAC and/or </w:t>
      </w:r>
      <w:r w:rsidR="0009644B" w:rsidRPr="002410FB">
        <w:t xml:space="preserve">other programs within </w:t>
      </w:r>
      <w:r w:rsidRPr="002410FB">
        <w:t>the College?</w:t>
      </w:r>
    </w:p>
    <w:p w14:paraId="449E10A5" w14:textId="081745FA" w:rsidR="002E3032" w:rsidRPr="002410FB" w:rsidRDefault="002E3032" w:rsidP="006A59B5">
      <w:pPr>
        <w:pStyle w:val="ListParagraph"/>
        <w:numPr>
          <w:ilvl w:val="0"/>
          <w:numId w:val="3"/>
        </w:numPr>
        <w:spacing w:after="0"/>
        <w:rPr>
          <w:b/>
          <w:bCs/>
        </w:rPr>
      </w:pPr>
      <w:r w:rsidRPr="002410FB">
        <w:t>Extenuating circumstances</w:t>
      </w:r>
      <w:r w:rsidR="00FC19CC" w:rsidRPr="002410FB">
        <w:t>:</w:t>
      </w:r>
      <w:r w:rsidRPr="002410FB">
        <w:t xml:space="preserve"> Was </w:t>
      </w:r>
      <w:r w:rsidR="00ED35FF" w:rsidRPr="002410FB">
        <w:t>a reasonable</w:t>
      </w:r>
      <w:r w:rsidR="004810EC" w:rsidRPr="002410FB">
        <w:t xml:space="preserve"> </w:t>
      </w:r>
      <w:r w:rsidRPr="002410FB">
        <w:t xml:space="preserve">explanation provided?  </w:t>
      </w:r>
    </w:p>
    <w:p w14:paraId="0E2AA4FC" w14:textId="77677588" w:rsidR="00EE5EE9" w:rsidRPr="002410FB" w:rsidRDefault="003E54C7" w:rsidP="006A59B5">
      <w:pPr>
        <w:pStyle w:val="ListParagraph"/>
        <w:numPr>
          <w:ilvl w:val="0"/>
          <w:numId w:val="3"/>
        </w:numPr>
        <w:spacing w:after="0"/>
        <w:rPr>
          <w:b/>
          <w:bCs/>
        </w:rPr>
      </w:pPr>
      <w:r w:rsidRPr="002410FB">
        <w:t>Just Right</w:t>
      </w:r>
      <w:r w:rsidR="003641F2" w:rsidRPr="002410FB">
        <w:t xml:space="preserve"> Regulation</w:t>
      </w:r>
      <w:r w:rsidR="00EE5EE9" w:rsidRPr="002410FB">
        <w:t xml:space="preserve">: </w:t>
      </w:r>
      <w:r w:rsidR="00FC19CC" w:rsidRPr="002410FB">
        <w:t>W</w:t>
      </w:r>
      <w:r w:rsidR="00EE5EE9" w:rsidRPr="002410FB">
        <w:t>hat decision aligns with the level of risk</w:t>
      </w:r>
      <w:r w:rsidR="0009644B" w:rsidRPr="002410FB">
        <w:t xml:space="preserve"> posed</w:t>
      </w:r>
      <w:r w:rsidR="00FC19CC" w:rsidRPr="002410FB">
        <w:t>?</w:t>
      </w:r>
    </w:p>
    <w:p w14:paraId="32DA9856" w14:textId="77777777" w:rsidR="002E3032" w:rsidRPr="002410FB" w:rsidRDefault="002E3032" w:rsidP="00C3287C">
      <w:pPr>
        <w:pStyle w:val="Heading2"/>
        <w:spacing w:after="0"/>
      </w:pPr>
    </w:p>
    <w:p w14:paraId="1C2E9BE9" w14:textId="2FD55851" w:rsidR="00E526A9" w:rsidRPr="002410FB" w:rsidRDefault="0092418E" w:rsidP="00472706">
      <w:pPr>
        <w:pStyle w:val="Heading2"/>
      </w:pPr>
      <w:bookmarkStart w:id="17" w:name="_Toc149315237"/>
      <w:r w:rsidRPr="002410FB">
        <w:t>Outcome</w:t>
      </w:r>
      <w:r w:rsidR="00DA0EAE" w:rsidRPr="002410FB">
        <w:t>s</w:t>
      </w:r>
      <w:bookmarkEnd w:id="17"/>
    </w:p>
    <w:p w14:paraId="6C8D00EF" w14:textId="24883EE1" w:rsidR="00E8579A" w:rsidRPr="002410FB" w:rsidRDefault="00962F0D" w:rsidP="00C3287C">
      <w:pPr>
        <w:spacing w:after="0"/>
        <w:rPr>
          <w:lang w:val="en-US"/>
        </w:rPr>
      </w:pPr>
      <w:r w:rsidRPr="002410FB">
        <w:rPr>
          <w:lang w:val="en-US"/>
        </w:rPr>
        <w:t xml:space="preserve">If </w:t>
      </w:r>
      <w:r w:rsidR="004810EC" w:rsidRPr="002410FB">
        <w:rPr>
          <w:lang w:val="en-US"/>
        </w:rPr>
        <w:t>a</w:t>
      </w:r>
      <w:r w:rsidR="00286AB2" w:rsidRPr="002410FB">
        <w:rPr>
          <w:lang w:val="en-US"/>
        </w:rPr>
        <w:t xml:space="preserve">n occupational therapist </w:t>
      </w:r>
      <w:r w:rsidR="004810EC" w:rsidRPr="002410FB">
        <w:rPr>
          <w:lang w:val="en-US"/>
        </w:rPr>
        <w:t xml:space="preserve">does not </w:t>
      </w:r>
      <w:r w:rsidRPr="002410FB">
        <w:rPr>
          <w:lang w:val="en-US"/>
        </w:rPr>
        <w:t>complet</w:t>
      </w:r>
      <w:r w:rsidR="004810EC" w:rsidRPr="002410FB">
        <w:rPr>
          <w:lang w:val="en-US"/>
        </w:rPr>
        <w:t>e</w:t>
      </w:r>
      <w:r w:rsidRPr="002410FB">
        <w:rPr>
          <w:lang w:val="en-US"/>
        </w:rPr>
        <w:t xml:space="preserve"> a requirement</w:t>
      </w:r>
      <w:r w:rsidR="00CF4FDA" w:rsidRPr="002410FB">
        <w:rPr>
          <w:lang w:val="en-US"/>
        </w:rPr>
        <w:t>,</w:t>
      </w:r>
      <w:r w:rsidRPr="002410FB">
        <w:rPr>
          <w:lang w:val="en-US"/>
        </w:rPr>
        <w:t xml:space="preserve"> the QAC</w:t>
      </w:r>
      <w:r w:rsidR="00E8579A" w:rsidRPr="002410FB">
        <w:rPr>
          <w:lang w:val="en-US"/>
        </w:rPr>
        <w:t xml:space="preserve"> </w:t>
      </w:r>
      <w:r w:rsidR="006D21B1" w:rsidRPr="002410FB">
        <w:rPr>
          <w:lang w:val="en-US"/>
        </w:rPr>
        <w:t>may</w:t>
      </w:r>
      <w:r w:rsidR="00E8579A" w:rsidRPr="002410FB">
        <w:rPr>
          <w:lang w:val="en-US"/>
        </w:rPr>
        <w:t xml:space="preserve"> take any of the following </w:t>
      </w:r>
      <w:r w:rsidR="00CF4FDA" w:rsidRPr="002410FB">
        <w:rPr>
          <w:lang w:val="en-US"/>
        </w:rPr>
        <w:t>steps</w:t>
      </w:r>
      <w:r w:rsidR="00E8579A" w:rsidRPr="002410FB">
        <w:rPr>
          <w:lang w:val="en-US"/>
        </w:rPr>
        <w:t>:</w:t>
      </w:r>
    </w:p>
    <w:p w14:paraId="5CE0E552" w14:textId="77777777" w:rsidR="000307D1" w:rsidRPr="002410FB" w:rsidRDefault="000307D1" w:rsidP="00C3287C">
      <w:pPr>
        <w:spacing w:after="0"/>
        <w:rPr>
          <w:lang w:val="en-US"/>
        </w:rPr>
      </w:pPr>
    </w:p>
    <w:p w14:paraId="5879D83C" w14:textId="6A9EBCCC" w:rsidR="00DA0EAE" w:rsidRPr="002410FB" w:rsidRDefault="00AD01EB" w:rsidP="006A59B5">
      <w:pPr>
        <w:pStyle w:val="ListParagraph"/>
        <w:numPr>
          <w:ilvl w:val="0"/>
          <w:numId w:val="1"/>
        </w:numPr>
        <w:rPr>
          <w:b/>
          <w:bCs/>
        </w:rPr>
      </w:pPr>
      <w:r w:rsidRPr="002410FB">
        <w:rPr>
          <w:b/>
          <w:bCs/>
        </w:rPr>
        <w:t>Successful Completion</w:t>
      </w:r>
    </w:p>
    <w:p w14:paraId="6E06BE7D" w14:textId="77777777" w:rsidR="00DA0EAE" w:rsidRPr="002410FB" w:rsidRDefault="00DA0EAE" w:rsidP="00DA0EAE">
      <w:pPr>
        <w:pStyle w:val="ListParagraph"/>
      </w:pPr>
      <w:r w:rsidRPr="002410FB">
        <w:t>The occupational therapist will not receive any additional requests from the QAC.</w:t>
      </w:r>
    </w:p>
    <w:p w14:paraId="2C62E636" w14:textId="2A2BD13C" w:rsidR="00E8579A" w:rsidRPr="002410FB" w:rsidRDefault="009F17C9" w:rsidP="00DA0EAE">
      <w:pPr>
        <w:pStyle w:val="ListParagraph"/>
      </w:pPr>
      <w:r w:rsidRPr="002410FB">
        <w:t xml:space="preserve"> </w:t>
      </w:r>
    </w:p>
    <w:p w14:paraId="70405CE5" w14:textId="38E13658" w:rsidR="00DA0EAE" w:rsidRPr="002410FB" w:rsidRDefault="00AD01EB" w:rsidP="006A59B5">
      <w:pPr>
        <w:pStyle w:val="ListParagraph"/>
        <w:numPr>
          <w:ilvl w:val="0"/>
          <w:numId w:val="1"/>
        </w:numPr>
        <w:rPr>
          <w:b/>
          <w:bCs/>
        </w:rPr>
      </w:pPr>
      <w:r w:rsidRPr="002410FB">
        <w:rPr>
          <w:b/>
          <w:bCs/>
        </w:rPr>
        <w:t>Direct to complete the outstanding requirement(s)</w:t>
      </w:r>
    </w:p>
    <w:p w14:paraId="541CB5DE" w14:textId="3F916E53" w:rsidR="00DA0EAE" w:rsidRPr="002410FB" w:rsidRDefault="00F431F8" w:rsidP="00DA0EAE">
      <w:pPr>
        <w:pStyle w:val="ListParagraph"/>
      </w:pPr>
      <w:r w:rsidRPr="002410FB">
        <w:lastRenderedPageBreak/>
        <w:t xml:space="preserve">Require </w:t>
      </w:r>
      <w:r w:rsidR="001E61F2" w:rsidRPr="002410FB">
        <w:t xml:space="preserve">the </w:t>
      </w:r>
      <w:r w:rsidR="00DA0EAE" w:rsidRPr="002410FB">
        <w:t xml:space="preserve">occupational therapist to </w:t>
      </w:r>
      <w:r w:rsidR="00331593" w:rsidRPr="002410FB">
        <w:t>complet</w:t>
      </w:r>
      <w:r w:rsidR="00DA0EAE" w:rsidRPr="002410FB">
        <w:t>e</w:t>
      </w:r>
      <w:r w:rsidR="00331593" w:rsidRPr="002410FB">
        <w:t xml:space="preserve"> </w:t>
      </w:r>
      <w:r w:rsidR="001E61F2" w:rsidRPr="002410FB">
        <w:t>the outstanding requirement</w:t>
      </w:r>
      <w:r w:rsidR="00585036" w:rsidRPr="002410FB">
        <w:t>(s)</w:t>
      </w:r>
      <w:r w:rsidR="001E61F2" w:rsidRPr="002410FB">
        <w:t xml:space="preserve"> by a new due date</w:t>
      </w:r>
      <w:r w:rsidR="00D8369F" w:rsidRPr="002410FB">
        <w:t>.</w:t>
      </w:r>
      <w:r w:rsidR="008974B1" w:rsidRPr="002410FB">
        <w:t xml:space="preserve"> </w:t>
      </w:r>
    </w:p>
    <w:p w14:paraId="11ABC177" w14:textId="77777777" w:rsidR="00DA0EAE" w:rsidRPr="002410FB" w:rsidRDefault="00DA0EAE" w:rsidP="00DA0EAE">
      <w:pPr>
        <w:pStyle w:val="ListParagraph"/>
      </w:pPr>
    </w:p>
    <w:p w14:paraId="60FAF334" w14:textId="77777777" w:rsidR="008719D2" w:rsidRPr="002410FB" w:rsidRDefault="008719D2" w:rsidP="008719D2">
      <w:pPr>
        <w:pStyle w:val="ListParagraph"/>
        <w:numPr>
          <w:ilvl w:val="0"/>
          <w:numId w:val="1"/>
        </w:numPr>
        <w:rPr>
          <w:b/>
          <w:bCs/>
        </w:rPr>
      </w:pPr>
      <w:r w:rsidRPr="002410FB">
        <w:rPr>
          <w:b/>
          <w:bCs/>
        </w:rPr>
        <w:t xml:space="preserve">Order a Specified Continuing Education or Remediation Program (SCERP) </w:t>
      </w:r>
    </w:p>
    <w:p w14:paraId="2C19DA47" w14:textId="07192633" w:rsidR="008719D2" w:rsidRPr="002410FB" w:rsidRDefault="008719D2" w:rsidP="008719D2">
      <w:pPr>
        <w:pStyle w:val="ListParagraph"/>
      </w:pPr>
      <w:r w:rsidRPr="002410FB">
        <w:t>QAC has concerns about gaps in the occupational therapist’s knowledge, skills, or judgment and additional training or education on specific competencies is required.</w:t>
      </w:r>
    </w:p>
    <w:p w14:paraId="55751D5C" w14:textId="77777777" w:rsidR="008719D2" w:rsidRPr="002410FB" w:rsidRDefault="008719D2" w:rsidP="008719D2">
      <w:pPr>
        <w:pStyle w:val="ListParagraph"/>
        <w:rPr>
          <w:b/>
          <w:bCs/>
        </w:rPr>
      </w:pPr>
    </w:p>
    <w:p w14:paraId="7DCF1CAB" w14:textId="216B4A9B" w:rsidR="00DA0EAE" w:rsidRPr="002410FB" w:rsidRDefault="00AD01EB" w:rsidP="006A59B5">
      <w:pPr>
        <w:pStyle w:val="ListParagraph"/>
        <w:numPr>
          <w:ilvl w:val="0"/>
          <w:numId w:val="1"/>
        </w:numPr>
        <w:rPr>
          <w:b/>
          <w:bCs/>
        </w:rPr>
      </w:pPr>
      <w:r w:rsidRPr="002410FB">
        <w:rPr>
          <w:b/>
          <w:bCs/>
        </w:rPr>
        <w:t>Direct participation in competency assessment</w:t>
      </w:r>
    </w:p>
    <w:p w14:paraId="79262947" w14:textId="49424310" w:rsidR="00DA0EAE" w:rsidRPr="002410FB" w:rsidRDefault="00C10459" w:rsidP="00DA0EAE">
      <w:pPr>
        <w:pStyle w:val="ListParagraph"/>
      </w:pPr>
      <w:r w:rsidRPr="002410FB">
        <w:t xml:space="preserve">Require </w:t>
      </w:r>
      <w:r w:rsidR="000C1B11" w:rsidRPr="002410FB">
        <w:t xml:space="preserve">participation </w:t>
      </w:r>
      <w:r w:rsidR="00E8579A" w:rsidRPr="002410FB">
        <w:t>in</w:t>
      </w:r>
      <w:r w:rsidRPr="002410FB">
        <w:t xml:space="preserve"> a</w:t>
      </w:r>
      <w:r w:rsidR="00286AB2" w:rsidRPr="002410FB">
        <w:t xml:space="preserve"> </w:t>
      </w:r>
      <w:r w:rsidR="00BC077B" w:rsidRPr="002410FB">
        <w:t xml:space="preserve">peer interview </w:t>
      </w:r>
      <w:r w:rsidR="00E53137" w:rsidRPr="002410FB">
        <w:t xml:space="preserve">or component of the </w:t>
      </w:r>
      <w:r w:rsidR="00BD1D9C" w:rsidRPr="002410FB">
        <w:t>assessment process</w:t>
      </w:r>
      <w:r w:rsidR="00D8369F" w:rsidRPr="002410FB">
        <w:t>.</w:t>
      </w:r>
    </w:p>
    <w:p w14:paraId="0F4A8460" w14:textId="70EBA6C0" w:rsidR="002E7537" w:rsidRPr="002410FB" w:rsidRDefault="00BD1D9C" w:rsidP="001355DE">
      <w:pPr>
        <w:pStyle w:val="ListParagraph"/>
      </w:pPr>
      <w:r w:rsidRPr="002410FB">
        <w:t xml:space="preserve"> </w:t>
      </w:r>
    </w:p>
    <w:p w14:paraId="532F0677" w14:textId="60E06547" w:rsidR="002E7537" w:rsidRPr="002410FB" w:rsidRDefault="00AD01EB" w:rsidP="006A59B5">
      <w:pPr>
        <w:pStyle w:val="ListParagraph"/>
        <w:numPr>
          <w:ilvl w:val="0"/>
          <w:numId w:val="1"/>
        </w:numPr>
      </w:pPr>
      <w:r w:rsidRPr="002410FB">
        <w:rPr>
          <w:b/>
          <w:bCs/>
        </w:rPr>
        <w:t>Refer the registrant to the Inquiries, Complaints and Reports Committee (ICRC)</w:t>
      </w:r>
    </w:p>
    <w:p w14:paraId="4EB42503" w14:textId="0E139FA5" w:rsidR="002E7537" w:rsidRPr="002410FB" w:rsidRDefault="00CF4FDA" w:rsidP="002E7537">
      <w:pPr>
        <w:pStyle w:val="ListParagraph"/>
      </w:pPr>
      <w:r w:rsidRPr="002410FB">
        <w:rPr>
          <w:rFonts w:eastAsia="Calibri"/>
          <w:color w:val="000000"/>
        </w:rPr>
        <w:t>R</w:t>
      </w:r>
      <w:r w:rsidR="002E7537" w:rsidRPr="002410FB">
        <w:rPr>
          <w:rFonts w:eastAsia="Calibri"/>
          <w:color w:val="000000"/>
        </w:rPr>
        <w:t>efer the name of the occupational therapist and allegations to the Inquiries, Complaints and Reports Committee</w:t>
      </w:r>
      <w:r w:rsidRPr="002410FB">
        <w:rPr>
          <w:rFonts w:eastAsia="Calibri"/>
          <w:color w:val="000000"/>
        </w:rPr>
        <w:t xml:space="preserve"> if there are concerns of professional misconduct or incompetence</w:t>
      </w:r>
      <w:r w:rsidR="00D8369F" w:rsidRPr="002410FB">
        <w:rPr>
          <w:rFonts w:eastAsia="Calibri"/>
          <w:color w:val="000000"/>
        </w:rPr>
        <w:t>.</w:t>
      </w:r>
    </w:p>
    <w:p w14:paraId="35F3F1F7" w14:textId="3969FB62" w:rsidR="00BD7437" w:rsidRPr="002410FB" w:rsidRDefault="00BD7437">
      <w:pPr>
        <w:spacing w:after="160" w:line="259" w:lineRule="auto"/>
        <w:contextualSpacing w:val="0"/>
      </w:pPr>
      <w:r w:rsidRPr="002410FB">
        <w:br w:type="page"/>
      </w:r>
    </w:p>
    <w:p w14:paraId="04300AD8" w14:textId="02B14FB3" w:rsidR="00BD7437" w:rsidRPr="002410FB" w:rsidRDefault="00BD7437" w:rsidP="00472706">
      <w:pPr>
        <w:pStyle w:val="Heading1"/>
        <w:rPr>
          <w:sz w:val="32"/>
          <w:szCs w:val="32"/>
        </w:rPr>
      </w:pPr>
      <w:bookmarkStart w:id="18" w:name="_Toc149315238"/>
      <w:r w:rsidRPr="002410FB">
        <w:rPr>
          <w:sz w:val="32"/>
          <w:szCs w:val="32"/>
        </w:rPr>
        <w:lastRenderedPageBreak/>
        <w:t>Competency Assessment</w:t>
      </w:r>
      <w:bookmarkEnd w:id="18"/>
      <w:r w:rsidRPr="002410FB">
        <w:rPr>
          <w:sz w:val="32"/>
          <w:szCs w:val="32"/>
        </w:rPr>
        <w:t xml:space="preserve"> </w:t>
      </w:r>
    </w:p>
    <w:p w14:paraId="6B9F2267" w14:textId="62557AE7" w:rsidR="00BD7437" w:rsidRPr="002410FB" w:rsidRDefault="002379AB" w:rsidP="00BD7437">
      <w:pPr>
        <w:tabs>
          <w:tab w:val="left" w:pos="0"/>
          <w:tab w:val="left" w:pos="3885"/>
          <w:tab w:val="left" w:pos="4140"/>
        </w:tabs>
        <w:spacing w:after="0" w:line="13" w:lineRule="atLeast"/>
        <w:contextualSpacing w:val="0"/>
        <w:rPr>
          <w:rFonts w:eastAsia="Calibri"/>
          <w:b/>
          <w:sz w:val="32"/>
          <w:szCs w:val="32"/>
          <w:lang w:val="en-US"/>
        </w:rPr>
      </w:pPr>
      <w:r>
        <w:rPr>
          <w:rFonts w:eastAsia="Calibri"/>
          <w:b/>
          <w:sz w:val="32"/>
          <w:szCs w:val="32"/>
          <w:lang w:val="en-US"/>
        </w:rPr>
        <w:pict w14:anchorId="52F7B6E3">
          <v:rect id="_x0000_i1028" style="width:427.5pt;height:2pt" o:hralign="center" o:hrstd="t" o:hrnoshade="t" o:hr="t" fillcolor="black" stroked="f"/>
        </w:pict>
      </w:r>
      <w:r w:rsidR="00BD7437" w:rsidRPr="002410FB">
        <w:rPr>
          <w:rFonts w:eastAsia="Calibri"/>
          <w:b/>
          <w:sz w:val="32"/>
          <w:szCs w:val="32"/>
          <w:lang w:val="en-US"/>
        </w:rPr>
        <w:t xml:space="preserve"> </w:t>
      </w:r>
    </w:p>
    <w:p w14:paraId="05A910D6" w14:textId="50FBEC25" w:rsidR="00BD7437" w:rsidRPr="002410FB" w:rsidRDefault="00BD7437" w:rsidP="00CF150B">
      <w:pPr>
        <w:pStyle w:val="Heading2"/>
      </w:pPr>
      <w:bookmarkStart w:id="19" w:name="_Toc149315239"/>
      <w:r w:rsidRPr="002410FB">
        <w:t>Purpose</w:t>
      </w:r>
      <w:bookmarkEnd w:id="19"/>
    </w:p>
    <w:p w14:paraId="41F78256" w14:textId="3874700C" w:rsidR="00BD7437" w:rsidRPr="002410FB" w:rsidRDefault="00BD7437" w:rsidP="00BD7437">
      <w:pPr>
        <w:spacing w:after="0"/>
        <w:rPr>
          <w:lang w:val="en-US"/>
        </w:rPr>
      </w:pPr>
      <w:r w:rsidRPr="002410FB">
        <w:rPr>
          <w:lang w:val="en-US"/>
        </w:rPr>
        <w:t xml:space="preserve">This section describes the College’s competency assessment process </w:t>
      </w:r>
      <w:r w:rsidR="0038158B" w:rsidRPr="002410FB">
        <w:rPr>
          <w:lang w:val="en-US"/>
        </w:rPr>
        <w:t>with</w:t>
      </w:r>
      <w:r w:rsidRPr="002410FB">
        <w:rPr>
          <w:lang w:val="en-US"/>
        </w:rPr>
        <w:t xml:space="preserve"> related legislation</w:t>
      </w:r>
      <w:r w:rsidR="006851C6" w:rsidRPr="002410FB">
        <w:rPr>
          <w:lang w:val="en-US"/>
        </w:rPr>
        <w:t xml:space="preserve"> in </w:t>
      </w:r>
      <w:r w:rsidR="00407043" w:rsidRPr="002410FB">
        <w:rPr>
          <w:lang w:val="en-US"/>
        </w:rPr>
        <w:t xml:space="preserve">the </w:t>
      </w:r>
      <w:r w:rsidR="006851C6" w:rsidRPr="002410FB">
        <w:rPr>
          <w:lang w:val="en-US"/>
        </w:rPr>
        <w:t>Appendix</w:t>
      </w:r>
      <w:r w:rsidRPr="002410FB">
        <w:rPr>
          <w:lang w:val="en-US"/>
        </w:rPr>
        <w:t>. Occupational therapists participate in a competency assessment to assess the level at which the occupational therapist is demonstrating the essential competencies for practice</w:t>
      </w:r>
      <w:r w:rsidRPr="002410FB">
        <w:t xml:space="preserve">. </w:t>
      </w:r>
    </w:p>
    <w:p w14:paraId="4F4FF79B" w14:textId="77777777" w:rsidR="00BD7437" w:rsidRPr="002410FB" w:rsidRDefault="00BD7437" w:rsidP="00BD7437">
      <w:pPr>
        <w:tabs>
          <w:tab w:val="right" w:pos="0"/>
          <w:tab w:val="left" w:pos="2250"/>
          <w:tab w:val="left" w:pos="3885"/>
          <w:tab w:val="left" w:pos="4140"/>
          <w:tab w:val="right" w:pos="9214"/>
          <w:tab w:val="right" w:pos="9356"/>
        </w:tabs>
        <w:spacing w:beforeLines="50" w:before="120" w:afterLines="50"/>
        <w:rPr>
          <w:rFonts w:eastAsia="Calibri"/>
          <w:bCs/>
          <w:lang w:val="en-US"/>
        </w:rPr>
      </w:pPr>
    </w:p>
    <w:p w14:paraId="49DAD165" w14:textId="77777777" w:rsidR="00BD7437" w:rsidRPr="002410FB" w:rsidRDefault="00BD7437" w:rsidP="00CF150B">
      <w:pPr>
        <w:pStyle w:val="Heading2"/>
      </w:pPr>
      <w:bookmarkStart w:id="20" w:name="_Toc149315240"/>
      <w:r w:rsidRPr="002410FB">
        <w:t>Components of the Competency Assessment</w:t>
      </w:r>
      <w:bookmarkEnd w:id="20"/>
    </w:p>
    <w:p w14:paraId="6A9FF298" w14:textId="47717C88" w:rsidR="00BD7437" w:rsidRPr="002410FB" w:rsidRDefault="00BD7437" w:rsidP="00BD7437">
      <w:pPr>
        <w:rPr>
          <w:rFonts w:eastAsia="Calibri"/>
          <w:color w:val="000000"/>
        </w:rPr>
      </w:pPr>
      <w:r w:rsidRPr="002410FB">
        <w:rPr>
          <w:lang w:val="en-US"/>
        </w:rPr>
        <w:t xml:space="preserve">During a competency assessment, occupational therapists describe how they incorporate fundamental </w:t>
      </w:r>
      <w:hyperlink r:id="rId12" w:history="1">
        <w:r w:rsidRPr="002410FB">
          <w:rPr>
            <w:rStyle w:val="Hyperlink"/>
            <w:lang w:val="en-US"/>
          </w:rPr>
          <w:t>Competencies</w:t>
        </w:r>
      </w:hyperlink>
      <w:r w:rsidRPr="002410FB">
        <w:rPr>
          <w:lang w:val="en-US"/>
        </w:rPr>
        <w:t xml:space="preserve">, the </w:t>
      </w:r>
      <w:hyperlink r:id="rId13" w:history="1">
        <w:r w:rsidRPr="002410FB">
          <w:rPr>
            <w:rStyle w:val="Hyperlink"/>
            <w:lang w:val="en-US"/>
          </w:rPr>
          <w:t>Code of Ethics</w:t>
        </w:r>
      </w:hyperlink>
      <w:r w:rsidRPr="002410FB">
        <w:rPr>
          <w:lang w:val="en-US"/>
        </w:rPr>
        <w:t xml:space="preserve">, and </w:t>
      </w:r>
      <w:hyperlink r:id="rId14" w:history="1">
        <w:r w:rsidRPr="002410FB">
          <w:rPr>
            <w:rStyle w:val="Hyperlink"/>
            <w:lang w:val="en-US"/>
          </w:rPr>
          <w:t>Standards of Practice</w:t>
        </w:r>
      </w:hyperlink>
      <w:r w:rsidRPr="002410FB">
        <w:rPr>
          <w:lang w:val="en-US"/>
        </w:rPr>
        <w:t xml:space="preserve"> into their daily practice. Strengths and areas for development are identified</w:t>
      </w:r>
      <w:r w:rsidR="00CA15D2" w:rsidRPr="002410FB">
        <w:rPr>
          <w:lang w:val="en-US"/>
        </w:rPr>
        <w:t xml:space="preserve"> through this competency assessment process:</w:t>
      </w:r>
      <w:r w:rsidRPr="002410FB">
        <w:rPr>
          <w:lang w:val="en-US"/>
        </w:rPr>
        <w:t xml:space="preserve"> </w:t>
      </w:r>
    </w:p>
    <w:p w14:paraId="15436173" w14:textId="77777777" w:rsidR="0066156B" w:rsidRPr="002410FB" w:rsidRDefault="0066156B" w:rsidP="00BD7437">
      <w:pPr>
        <w:rPr>
          <w:rFonts w:eastAsia="Calibri"/>
          <w:color w:val="000000"/>
        </w:rPr>
      </w:pPr>
    </w:p>
    <w:p w14:paraId="152AA86F" w14:textId="4C03B15D" w:rsidR="00BD7437" w:rsidRPr="002410FB" w:rsidRDefault="00BD7437" w:rsidP="00BD7437">
      <w:pPr>
        <w:rPr>
          <w:rFonts w:eastAsia="Calibri"/>
          <w:color w:val="000000"/>
        </w:rPr>
      </w:pPr>
      <w:r w:rsidRPr="002410FB">
        <w:rPr>
          <w:rFonts w:eastAsia="Calibri"/>
          <w:b/>
          <w:bCs/>
          <w:color w:val="000000"/>
        </w:rPr>
        <w:t>Step 1:</w:t>
      </w:r>
      <w:r w:rsidRPr="002410FB">
        <w:rPr>
          <w:rFonts w:eastAsia="Calibri"/>
          <w:color w:val="000000"/>
        </w:rPr>
        <w:t xml:space="preserve"> Selection based on risk </w:t>
      </w:r>
      <w:r w:rsidR="003641F2" w:rsidRPr="002410FB">
        <w:rPr>
          <w:rFonts w:eastAsia="Calibri"/>
          <w:color w:val="000000"/>
        </w:rPr>
        <w:t>indicators</w:t>
      </w:r>
      <w:r w:rsidRPr="002410FB">
        <w:rPr>
          <w:rFonts w:eastAsia="Calibri"/>
          <w:color w:val="000000"/>
        </w:rPr>
        <w:t xml:space="preserve"> </w:t>
      </w:r>
    </w:p>
    <w:p w14:paraId="208C5D6D" w14:textId="36F48E86" w:rsidR="00BD7437" w:rsidRPr="002410FB" w:rsidRDefault="00BD7437" w:rsidP="00BD7437">
      <w:pPr>
        <w:rPr>
          <w:rFonts w:eastAsia="Calibri"/>
          <w:color w:val="000000"/>
        </w:rPr>
      </w:pPr>
      <w:r w:rsidRPr="002410FB">
        <w:rPr>
          <w:rFonts w:eastAsia="Calibri"/>
          <w:b/>
          <w:bCs/>
          <w:color w:val="000000"/>
        </w:rPr>
        <w:t>Step 2:</w:t>
      </w:r>
      <w:r w:rsidRPr="002410FB">
        <w:rPr>
          <w:rFonts w:eastAsia="Calibri"/>
          <w:color w:val="000000"/>
        </w:rPr>
        <w:t xml:space="preserve"> Professional</w:t>
      </w:r>
      <w:r w:rsidR="004D64E0" w:rsidRPr="002410FB">
        <w:rPr>
          <w:rFonts w:eastAsia="Calibri"/>
          <w:color w:val="000000"/>
        </w:rPr>
        <w:t xml:space="preserve"> r</w:t>
      </w:r>
      <w:r w:rsidRPr="002410FB">
        <w:rPr>
          <w:rFonts w:eastAsia="Calibri"/>
          <w:color w:val="000000"/>
        </w:rPr>
        <w:t xml:space="preserve">eflection </w:t>
      </w:r>
    </w:p>
    <w:p w14:paraId="43E8F3CB" w14:textId="5AD420BE" w:rsidR="00BD7437" w:rsidRPr="002410FB" w:rsidRDefault="00BD7437" w:rsidP="00BD7437">
      <w:pPr>
        <w:rPr>
          <w:rFonts w:eastAsia="Calibri"/>
          <w:color w:val="000000"/>
        </w:rPr>
      </w:pPr>
      <w:r w:rsidRPr="002410FB">
        <w:rPr>
          <w:rFonts w:eastAsia="Calibri"/>
          <w:b/>
          <w:bCs/>
          <w:color w:val="000000"/>
        </w:rPr>
        <w:t>Step 3:</w:t>
      </w:r>
      <w:r w:rsidRPr="002410FB">
        <w:rPr>
          <w:rFonts w:eastAsia="Calibri"/>
          <w:color w:val="000000"/>
        </w:rPr>
        <w:t xml:space="preserve"> Peer </w:t>
      </w:r>
      <w:r w:rsidR="004D64E0" w:rsidRPr="002410FB">
        <w:rPr>
          <w:rFonts w:eastAsia="Calibri"/>
          <w:color w:val="000000"/>
        </w:rPr>
        <w:t>i</w:t>
      </w:r>
      <w:r w:rsidRPr="002410FB">
        <w:rPr>
          <w:rFonts w:eastAsia="Calibri"/>
          <w:color w:val="000000"/>
        </w:rPr>
        <w:t xml:space="preserve">nterview </w:t>
      </w:r>
    </w:p>
    <w:p w14:paraId="5ADD7A60" w14:textId="7237E046" w:rsidR="00BD7437" w:rsidRPr="002410FB" w:rsidRDefault="00BD7437" w:rsidP="00BD7437">
      <w:pPr>
        <w:rPr>
          <w:rFonts w:eastAsia="Calibri"/>
          <w:color w:val="000000"/>
        </w:rPr>
      </w:pPr>
      <w:r w:rsidRPr="002410FB">
        <w:rPr>
          <w:rFonts w:eastAsia="Calibri"/>
          <w:b/>
          <w:bCs/>
          <w:color w:val="000000"/>
        </w:rPr>
        <w:t>Step 4:</w:t>
      </w:r>
      <w:r w:rsidRPr="002410FB">
        <w:rPr>
          <w:rFonts w:eastAsia="Calibri"/>
          <w:color w:val="000000"/>
        </w:rPr>
        <w:t xml:space="preserve"> QAC </w:t>
      </w:r>
      <w:r w:rsidR="003641F2" w:rsidRPr="002410FB">
        <w:rPr>
          <w:rFonts w:eastAsia="Calibri"/>
          <w:color w:val="000000"/>
        </w:rPr>
        <w:t>determination</w:t>
      </w:r>
      <w:r w:rsidR="004D64E0" w:rsidRPr="002410FB">
        <w:rPr>
          <w:rFonts w:eastAsia="Calibri"/>
          <w:color w:val="000000"/>
        </w:rPr>
        <w:t xml:space="preserve"> of outcome for</w:t>
      </w:r>
      <w:r w:rsidRPr="002410FB">
        <w:rPr>
          <w:rFonts w:eastAsia="Calibri"/>
          <w:color w:val="000000"/>
        </w:rPr>
        <w:t xml:space="preserve"> non-satisfactory interviews  </w:t>
      </w:r>
    </w:p>
    <w:p w14:paraId="7DACA796" w14:textId="77777777" w:rsidR="00BD7437" w:rsidRPr="002410FB" w:rsidRDefault="00BD7437" w:rsidP="00BD7437">
      <w:pPr>
        <w:rPr>
          <w:rFonts w:eastAsia="Calibri"/>
          <w:color w:val="000000"/>
        </w:rPr>
      </w:pPr>
    </w:p>
    <w:p w14:paraId="63A62937" w14:textId="2B4BBAD0" w:rsidR="00BD7437" w:rsidRPr="002410FB" w:rsidRDefault="005B1028" w:rsidP="00BD7437">
      <w:pPr>
        <w:rPr>
          <w:rFonts w:eastAsia="Calibri"/>
          <w:color w:val="000000"/>
        </w:rPr>
      </w:pPr>
      <w:r w:rsidRPr="002410FB">
        <w:rPr>
          <w:rFonts w:eastAsia="Calibri"/>
          <w:color w:val="000000"/>
        </w:rPr>
        <w:t>T</w:t>
      </w:r>
      <w:r w:rsidR="00596728" w:rsidRPr="002410FB">
        <w:rPr>
          <w:rFonts w:eastAsia="Calibri"/>
          <w:color w:val="000000"/>
        </w:rPr>
        <w:t>o increase</w:t>
      </w:r>
      <w:r w:rsidR="002513FC" w:rsidRPr="002410FB">
        <w:rPr>
          <w:rFonts w:eastAsia="Calibri"/>
          <w:color w:val="000000"/>
        </w:rPr>
        <w:t xml:space="preserve"> the number of registrants who participate </w:t>
      </w:r>
      <w:r w:rsidR="0066156B" w:rsidRPr="002410FB">
        <w:rPr>
          <w:rFonts w:eastAsia="Calibri"/>
          <w:color w:val="000000"/>
        </w:rPr>
        <w:t>in</w:t>
      </w:r>
      <w:r w:rsidR="00596728" w:rsidRPr="002410FB">
        <w:rPr>
          <w:rFonts w:eastAsia="Calibri"/>
          <w:color w:val="000000"/>
        </w:rPr>
        <w:t xml:space="preserve"> the </w:t>
      </w:r>
      <w:r w:rsidR="00D346AC" w:rsidRPr="002410FB">
        <w:rPr>
          <w:rFonts w:eastAsia="Calibri"/>
          <w:color w:val="000000"/>
        </w:rPr>
        <w:t>competency assessment process</w:t>
      </w:r>
      <w:r w:rsidR="00BD7437" w:rsidRPr="002410FB">
        <w:rPr>
          <w:rFonts w:eastAsia="Calibri"/>
          <w:color w:val="000000"/>
        </w:rPr>
        <w:t xml:space="preserve">, there will </w:t>
      </w:r>
      <w:r w:rsidR="002513FC" w:rsidRPr="002410FB">
        <w:rPr>
          <w:rFonts w:eastAsia="Calibri"/>
          <w:color w:val="000000"/>
        </w:rPr>
        <w:t>also be a</w:t>
      </w:r>
      <w:r w:rsidR="00BD7437" w:rsidRPr="002410FB">
        <w:rPr>
          <w:rFonts w:eastAsia="Calibri"/>
          <w:color w:val="000000"/>
        </w:rPr>
        <w:t xml:space="preserve"> subset who will</w:t>
      </w:r>
      <w:r w:rsidR="00D44E96" w:rsidRPr="002410FB">
        <w:rPr>
          <w:rFonts w:eastAsia="Calibri"/>
          <w:color w:val="000000"/>
        </w:rPr>
        <w:t xml:space="preserve"> only</w:t>
      </w:r>
      <w:r w:rsidR="00BD7437" w:rsidRPr="002410FB">
        <w:rPr>
          <w:rFonts w:eastAsia="Calibri"/>
          <w:color w:val="000000"/>
        </w:rPr>
        <w:t xml:space="preserve"> </w:t>
      </w:r>
      <w:r w:rsidR="0066156B" w:rsidRPr="002410FB">
        <w:rPr>
          <w:rFonts w:eastAsia="Calibri"/>
          <w:color w:val="000000"/>
        </w:rPr>
        <w:t>complete the professional reflectio</w:t>
      </w:r>
      <w:r w:rsidR="00D44E96" w:rsidRPr="002410FB">
        <w:rPr>
          <w:rFonts w:eastAsia="Calibri"/>
          <w:color w:val="000000"/>
        </w:rPr>
        <w:t>n</w:t>
      </w:r>
      <w:r w:rsidR="0066156B" w:rsidRPr="002410FB">
        <w:rPr>
          <w:rFonts w:eastAsia="Calibri"/>
          <w:color w:val="000000"/>
        </w:rPr>
        <w:t>.</w:t>
      </w:r>
    </w:p>
    <w:p w14:paraId="78880968" w14:textId="77777777" w:rsidR="00BD7437" w:rsidRPr="002410FB" w:rsidRDefault="00BD7437" w:rsidP="00BD7437">
      <w:pPr>
        <w:rPr>
          <w:b/>
          <w:bCs/>
          <w:lang w:val="en-US"/>
        </w:rPr>
      </w:pPr>
    </w:p>
    <w:p w14:paraId="15DDC03D" w14:textId="3F1FC816" w:rsidR="00BD7437" w:rsidRPr="002410FB" w:rsidRDefault="0038158B" w:rsidP="00AD01EB">
      <w:pPr>
        <w:rPr>
          <w:b/>
          <w:bCs/>
        </w:rPr>
      </w:pPr>
      <w:r w:rsidRPr="002410FB">
        <w:rPr>
          <w:b/>
          <w:bCs/>
        </w:rPr>
        <w:t xml:space="preserve">Step 1: </w:t>
      </w:r>
      <w:r w:rsidR="00BD7437" w:rsidRPr="002410FB">
        <w:rPr>
          <w:b/>
          <w:bCs/>
        </w:rPr>
        <w:t>Selection</w:t>
      </w:r>
    </w:p>
    <w:p w14:paraId="77249589" w14:textId="255FCFF1" w:rsidR="00BD7437" w:rsidRPr="002410FB" w:rsidRDefault="00BD7437" w:rsidP="00BD7437">
      <w:r w:rsidRPr="002410FB">
        <w:rPr>
          <w:lang w:val="en-US"/>
        </w:rPr>
        <w:t xml:space="preserve">Occupational therapists are selected to participate in the competency assessment process on an ongoing basis throughout the year. Selection is based on a </w:t>
      </w:r>
      <w:hyperlink r:id="rId15" w:history="1">
        <w:r w:rsidRPr="002410FB">
          <w:rPr>
            <w:rStyle w:val="Hyperlink"/>
            <w:lang w:val="en-US"/>
          </w:rPr>
          <w:t>risk-based approach</w:t>
        </w:r>
      </w:hyperlink>
      <w:r w:rsidRPr="002410FB">
        <w:rPr>
          <w:lang w:val="en-US"/>
        </w:rPr>
        <w:t>.</w:t>
      </w:r>
      <w:r w:rsidRPr="002410FB">
        <w:t xml:space="preserve">  </w:t>
      </w:r>
      <w:r w:rsidR="00FF0D0E" w:rsidRPr="002410FB">
        <w:t xml:space="preserve">Attempts are made to ensure we select registrants who have not </w:t>
      </w:r>
      <w:r w:rsidR="002513FC" w:rsidRPr="002410FB">
        <w:t xml:space="preserve">recently </w:t>
      </w:r>
      <w:r w:rsidR="00FF0D0E" w:rsidRPr="002410FB">
        <w:t>participated in the competency assessment process.</w:t>
      </w:r>
      <w:r w:rsidR="00BC7FF3" w:rsidRPr="002410FB">
        <w:t xml:space="preserve"> </w:t>
      </w:r>
      <w:r w:rsidR="00D8369F" w:rsidRPr="002410FB">
        <w:t>Registrants with an active, or recent, investigation with the Investigations and Resolutions program are exempt from the current competency assessment selection and are given a “cooling off” period of a year minimum.</w:t>
      </w:r>
    </w:p>
    <w:p w14:paraId="057BF3E7" w14:textId="77777777" w:rsidR="00FF0D0E" w:rsidRPr="002410FB" w:rsidRDefault="00FF0D0E" w:rsidP="00BD7437">
      <w:pPr>
        <w:rPr>
          <w:b/>
          <w:bCs/>
          <w:lang w:val="en-US"/>
        </w:rPr>
      </w:pPr>
    </w:p>
    <w:p w14:paraId="51899D82" w14:textId="2138A8B2" w:rsidR="00BD7437" w:rsidRPr="002410FB" w:rsidRDefault="004D64E0" w:rsidP="00BD7437">
      <w:r w:rsidRPr="002410FB">
        <w:t>Occupational</w:t>
      </w:r>
      <w:r w:rsidR="00BD7437" w:rsidRPr="002410FB">
        <w:t xml:space="preserve"> therapists complete the competency assessment within the deadline set out in the notice. If a registrant is not able to participate in the Competency Assessment, they will be automatically included in the next selection group. Please see the Request for Extension</w:t>
      </w:r>
      <w:r w:rsidR="005F674F" w:rsidRPr="002410FB">
        <w:t xml:space="preserve">, </w:t>
      </w:r>
      <w:r w:rsidR="00BD7437" w:rsidRPr="002410FB">
        <w:t>Exemption</w:t>
      </w:r>
      <w:r w:rsidR="00197D2E" w:rsidRPr="002410FB">
        <w:t>,</w:t>
      </w:r>
      <w:r w:rsidR="00BD7437" w:rsidRPr="002410FB">
        <w:t xml:space="preserve"> </w:t>
      </w:r>
      <w:r w:rsidR="005F674F" w:rsidRPr="002410FB">
        <w:t xml:space="preserve">or Accommodation </w:t>
      </w:r>
      <w:r w:rsidR="00BD7437" w:rsidRPr="002410FB">
        <w:t xml:space="preserve">section of this policy. QAC </w:t>
      </w:r>
      <w:r w:rsidR="005F674F" w:rsidRPr="002410FB">
        <w:t xml:space="preserve">can </w:t>
      </w:r>
      <w:r w:rsidR="00BD7437" w:rsidRPr="002410FB">
        <w:t xml:space="preserve">direct </w:t>
      </w:r>
      <w:r w:rsidR="005F674F" w:rsidRPr="002410FB">
        <w:t xml:space="preserve">specific </w:t>
      </w:r>
      <w:r w:rsidR="00BD7437" w:rsidRPr="002410FB">
        <w:t>actions and</w:t>
      </w:r>
      <w:r w:rsidR="00197D2E" w:rsidRPr="002410FB">
        <w:t xml:space="preserve"> </w:t>
      </w:r>
      <w:r w:rsidR="00BD7437" w:rsidRPr="002410FB">
        <w:t>outcome</w:t>
      </w:r>
      <w:r w:rsidR="00197D2E" w:rsidRPr="002410FB">
        <w:t xml:space="preserve"> options</w:t>
      </w:r>
      <w:r w:rsidR="00BD7437" w:rsidRPr="002410FB">
        <w:t xml:space="preserve"> for selected occupational therapists who do not actively engage or participate effectively in the competency assessment.  </w:t>
      </w:r>
    </w:p>
    <w:p w14:paraId="276C5E11" w14:textId="77777777" w:rsidR="00BD7437" w:rsidRPr="002410FB" w:rsidRDefault="00BD7437" w:rsidP="00BD7437">
      <w:pPr>
        <w:spacing w:after="0"/>
        <w:rPr>
          <w:b/>
          <w:bCs/>
        </w:rPr>
      </w:pPr>
    </w:p>
    <w:p w14:paraId="036183DA" w14:textId="77777777" w:rsidR="00BD7437" w:rsidRPr="002410FB" w:rsidRDefault="00BD7437" w:rsidP="00AD01EB">
      <w:pPr>
        <w:rPr>
          <w:b/>
          <w:bCs/>
        </w:rPr>
      </w:pPr>
      <w:r w:rsidRPr="002410FB">
        <w:rPr>
          <w:b/>
          <w:bCs/>
        </w:rPr>
        <w:t>Conflict of Interest</w:t>
      </w:r>
    </w:p>
    <w:p w14:paraId="4F0BF539" w14:textId="158257F5" w:rsidR="00BD7437" w:rsidRPr="002410FB" w:rsidRDefault="00BD7437" w:rsidP="00BD7437">
      <w:pPr>
        <w:spacing w:after="0"/>
        <w:rPr>
          <w:rFonts w:eastAsia="Calibri"/>
        </w:rPr>
      </w:pPr>
      <w:r w:rsidRPr="002410FB">
        <w:t>To ensure objectivity</w:t>
      </w:r>
      <w:r w:rsidR="00596728" w:rsidRPr="002410FB">
        <w:t>,</w:t>
      </w:r>
      <w:r w:rsidRPr="002410FB">
        <w:t xml:space="preserve"> QAC members, peer assessors, and QA staff are required to declare </w:t>
      </w:r>
      <w:r w:rsidRPr="002410FB">
        <w:rPr>
          <w:rFonts w:eastAsia="Times New Roman"/>
          <w:lang w:val="en-US"/>
        </w:rPr>
        <w:t>any actual, potential, or perceived conflicts of interest with occupational therapists participating in the competency assessment process</w:t>
      </w:r>
      <w:r w:rsidRPr="002410FB">
        <w:rPr>
          <w:rFonts w:eastAsia="Calibri"/>
          <w:lang w:val="en-US"/>
        </w:rPr>
        <w:t xml:space="preserve">. </w:t>
      </w:r>
      <w:r w:rsidRPr="002410FB">
        <w:rPr>
          <w:rFonts w:eastAsia="Calibri"/>
        </w:rPr>
        <w:t>If a member of the Quality Assurance Committee recognizes the identity of the registrant, they will notify the Manager</w:t>
      </w:r>
      <w:r w:rsidR="00592152" w:rsidRPr="002410FB">
        <w:rPr>
          <w:rFonts w:eastAsia="Calibri"/>
        </w:rPr>
        <w:t xml:space="preserve"> of the </w:t>
      </w:r>
      <w:r w:rsidRPr="002410FB">
        <w:rPr>
          <w:rFonts w:eastAsia="Calibri"/>
        </w:rPr>
        <w:t xml:space="preserve">Quality </w:t>
      </w:r>
      <w:r w:rsidR="00FE51A8" w:rsidRPr="002410FB">
        <w:rPr>
          <w:rFonts w:eastAsia="Calibri"/>
        </w:rPr>
        <w:t xml:space="preserve">Assurance </w:t>
      </w:r>
      <w:r w:rsidRPr="002410FB">
        <w:rPr>
          <w:rFonts w:eastAsia="Calibri"/>
        </w:rPr>
        <w:t xml:space="preserve">Program and </w:t>
      </w:r>
      <w:r w:rsidR="00D94955" w:rsidRPr="002410FB">
        <w:rPr>
          <w:rFonts w:eastAsia="Calibri"/>
        </w:rPr>
        <w:t>may</w:t>
      </w:r>
      <w:r w:rsidRPr="002410FB">
        <w:rPr>
          <w:rFonts w:eastAsia="Calibri"/>
        </w:rPr>
        <w:t xml:space="preserve"> not be involved in the</w:t>
      </w:r>
      <w:r w:rsidR="003641F2" w:rsidRPr="002410FB">
        <w:rPr>
          <w:rFonts w:eastAsia="Calibri"/>
        </w:rPr>
        <w:t xml:space="preserve"> QAC </w:t>
      </w:r>
      <w:r w:rsidR="005F674F" w:rsidRPr="002410FB">
        <w:rPr>
          <w:rFonts w:eastAsia="Calibri"/>
        </w:rPr>
        <w:t>discussion</w:t>
      </w:r>
      <w:r w:rsidR="003641F2" w:rsidRPr="002410FB">
        <w:rPr>
          <w:rFonts w:eastAsia="Calibri"/>
        </w:rPr>
        <w:t xml:space="preserve"> of the</w:t>
      </w:r>
      <w:r w:rsidRPr="002410FB">
        <w:rPr>
          <w:rFonts w:eastAsia="Calibri"/>
        </w:rPr>
        <w:t xml:space="preserve"> registrant file. </w:t>
      </w:r>
      <w:r w:rsidRPr="002410FB">
        <w:rPr>
          <w:rFonts w:eastAsia="Calibri"/>
          <w:lang w:val="en-US"/>
        </w:rPr>
        <w:t xml:space="preserve">Conflicts of interest are appropriately managed as the person will not participate in the consideration of the matter or any decision made and remove themself from the meeting for that portion of the discussion. </w:t>
      </w:r>
    </w:p>
    <w:p w14:paraId="18CB59EF" w14:textId="77777777" w:rsidR="00BD7437" w:rsidRPr="002410FB" w:rsidRDefault="00BD7437" w:rsidP="00BD7437">
      <w:pPr>
        <w:spacing w:after="0"/>
        <w:rPr>
          <w:rFonts w:eastAsia="Times New Roman"/>
          <w:lang w:val="en-US"/>
        </w:rPr>
      </w:pPr>
    </w:p>
    <w:p w14:paraId="440C81FA" w14:textId="77777777" w:rsidR="00D8369F" w:rsidRPr="002410FB" w:rsidRDefault="00D8369F">
      <w:pPr>
        <w:spacing w:after="160" w:line="259" w:lineRule="auto"/>
        <w:contextualSpacing w:val="0"/>
        <w:rPr>
          <w:b/>
          <w:bCs/>
        </w:rPr>
      </w:pPr>
      <w:r w:rsidRPr="002410FB">
        <w:rPr>
          <w:b/>
          <w:bCs/>
        </w:rPr>
        <w:br w:type="page"/>
      </w:r>
    </w:p>
    <w:p w14:paraId="4C45F194" w14:textId="67B91FF9" w:rsidR="00BD7437" w:rsidRPr="002410FB" w:rsidRDefault="00BD7437" w:rsidP="00AD01EB">
      <w:pPr>
        <w:rPr>
          <w:b/>
          <w:bCs/>
        </w:rPr>
      </w:pPr>
      <w:r w:rsidRPr="002410FB">
        <w:rPr>
          <w:b/>
          <w:bCs/>
        </w:rPr>
        <w:lastRenderedPageBreak/>
        <w:t>Confidentiality</w:t>
      </w:r>
    </w:p>
    <w:p w14:paraId="325186BE" w14:textId="77777777" w:rsidR="00BD7437" w:rsidRPr="002410FB" w:rsidRDefault="00BD7437" w:rsidP="00BD7437">
      <w:pPr>
        <w:spacing w:after="0"/>
        <w:rPr>
          <w:rFonts w:eastAsia="Times New Roman"/>
          <w:lang w:val="en-US"/>
        </w:rPr>
      </w:pPr>
      <w:r w:rsidRPr="002410FB">
        <w:rPr>
          <w:rFonts w:eastAsia="Times New Roman"/>
          <w:lang w:val="en-US"/>
        </w:rPr>
        <w:t xml:space="preserve">QAC members and peer assessors are required to keep information regarding occupational therapists and their practice strictly confidential.   </w:t>
      </w:r>
    </w:p>
    <w:p w14:paraId="7CAB07E7" w14:textId="77777777" w:rsidR="00BD7437" w:rsidRPr="002410FB" w:rsidRDefault="00BD7437" w:rsidP="00BD7437">
      <w:pPr>
        <w:pStyle w:val="Body"/>
        <w:rPr>
          <w:rFonts w:eastAsia="Times New Roman"/>
          <w:lang w:val="en-US"/>
        </w:rPr>
      </w:pPr>
    </w:p>
    <w:p w14:paraId="485B23CD" w14:textId="1F9F9D57" w:rsidR="00BD7437" w:rsidRPr="002410FB" w:rsidRDefault="0038158B" w:rsidP="00AD01EB">
      <w:pPr>
        <w:rPr>
          <w:b/>
          <w:bCs/>
        </w:rPr>
      </w:pPr>
      <w:r w:rsidRPr="002410FB">
        <w:rPr>
          <w:b/>
          <w:bCs/>
        </w:rPr>
        <w:t xml:space="preserve">Step 2: </w:t>
      </w:r>
      <w:r w:rsidR="00BD7437" w:rsidRPr="002410FB">
        <w:rPr>
          <w:b/>
          <w:bCs/>
        </w:rPr>
        <w:t>Professional-Reflection Activity</w:t>
      </w:r>
    </w:p>
    <w:p w14:paraId="6B79451D" w14:textId="4DE02788" w:rsidR="00BD7437" w:rsidRPr="002410FB" w:rsidRDefault="00BD7437" w:rsidP="00BD7437">
      <w:pPr>
        <w:pStyle w:val="Body"/>
        <w:rPr>
          <w:rFonts w:eastAsia="Times New Roman"/>
          <w:lang w:val="en-US"/>
        </w:rPr>
      </w:pPr>
      <w:r w:rsidRPr="002410FB">
        <w:rPr>
          <w:rFonts w:eastAsia="Times New Roman"/>
          <w:lang w:val="en-US"/>
        </w:rPr>
        <w:t xml:space="preserve">Occupational </w:t>
      </w:r>
      <w:r w:rsidR="004D64E0" w:rsidRPr="002410FB">
        <w:rPr>
          <w:rFonts w:eastAsia="Times New Roman"/>
          <w:lang w:val="en-US"/>
        </w:rPr>
        <w:t>t</w:t>
      </w:r>
      <w:r w:rsidRPr="002410FB">
        <w:rPr>
          <w:rFonts w:eastAsia="Times New Roman"/>
          <w:lang w:val="en-US"/>
        </w:rPr>
        <w:t>herapists selected for a competency assessment are required to complete a profile and Professional</w:t>
      </w:r>
      <w:r w:rsidR="004D64E0" w:rsidRPr="002410FB">
        <w:rPr>
          <w:rFonts w:eastAsia="Times New Roman"/>
          <w:lang w:val="en-US"/>
        </w:rPr>
        <w:t xml:space="preserve"> </w:t>
      </w:r>
      <w:r w:rsidRPr="002410FB">
        <w:rPr>
          <w:rFonts w:eastAsia="Times New Roman"/>
          <w:lang w:val="en-US"/>
        </w:rPr>
        <w:t>Reflection Activity related to their practice including but not limited to:</w:t>
      </w:r>
    </w:p>
    <w:p w14:paraId="265D5AFA" w14:textId="77777777" w:rsidR="00BD7437" w:rsidRPr="002410FB" w:rsidRDefault="00BD7437" w:rsidP="00BD7437">
      <w:pPr>
        <w:pStyle w:val="Body"/>
        <w:rPr>
          <w:rFonts w:eastAsia="Times New Roman"/>
          <w:lang w:val="en-US"/>
        </w:rPr>
      </w:pPr>
    </w:p>
    <w:p w14:paraId="667802F5" w14:textId="77777777" w:rsidR="00BD7437" w:rsidRPr="002410FB" w:rsidRDefault="00BD7437" w:rsidP="006A59B5">
      <w:pPr>
        <w:pStyle w:val="Body"/>
        <w:numPr>
          <w:ilvl w:val="0"/>
          <w:numId w:val="6"/>
        </w:numPr>
        <w:rPr>
          <w:rFonts w:eastAsia="Times New Roman"/>
          <w:lang w:val="en-US"/>
        </w:rPr>
      </w:pPr>
      <w:r w:rsidRPr="002410FB">
        <w:rPr>
          <w:rFonts w:eastAsia="Times New Roman"/>
          <w:lang w:val="en-US"/>
        </w:rPr>
        <w:t>Competencies that relate to their practice area</w:t>
      </w:r>
    </w:p>
    <w:p w14:paraId="25165E8D" w14:textId="77777777" w:rsidR="00BD7437" w:rsidRPr="002410FB" w:rsidRDefault="00BD7437" w:rsidP="006A59B5">
      <w:pPr>
        <w:pStyle w:val="Body"/>
        <w:numPr>
          <w:ilvl w:val="0"/>
          <w:numId w:val="6"/>
        </w:numPr>
        <w:rPr>
          <w:rFonts w:eastAsia="Times New Roman"/>
          <w:lang w:val="en-US"/>
        </w:rPr>
      </w:pPr>
      <w:r w:rsidRPr="002410FB">
        <w:rPr>
          <w:rFonts w:eastAsia="Times New Roman"/>
          <w:lang w:val="en-US"/>
        </w:rPr>
        <w:t>Potential risks to the public that are emerging in their practice area</w:t>
      </w:r>
    </w:p>
    <w:p w14:paraId="66361020" w14:textId="334A6A71" w:rsidR="00BD7437" w:rsidRPr="002410FB" w:rsidRDefault="00BD7437" w:rsidP="006A59B5">
      <w:pPr>
        <w:pStyle w:val="Body"/>
        <w:numPr>
          <w:ilvl w:val="0"/>
          <w:numId w:val="6"/>
        </w:numPr>
        <w:rPr>
          <w:rFonts w:eastAsia="Times New Roman"/>
          <w:lang w:val="en-US"/>
        </w:rPr>
      </w:pPr>
      <w:r w:rsidRPr="002410FB">
        <w:rPr>
          <w:rFonts w:eastAsia="Times New Roman"/>
          <w:lang w:val="en-US"/>
        </w:rPr>
        <w:t xml:space="preserve">Controlled </w:t>
      </w:r>
      <w:r w:rsidR="004D64E0" w:rsidRPr="002410FB">
        <w:rPr>
          <w:rFonts w:eastAsia="Times New Roman"/>
          <w:lang w:val="en-US"/>
        </w:rPr>
        <w:t>a</w:t>
      </w:r>
      <w:r w:rsidRPr="002410FB">
        <w:rPr>
          <w:rFonts w:eastAsia="Times New Roman"/>
          <w:lang w:val="en-US"/>
        </w:rPr>
        <w:t>cts that relate to their practice</w:t>
      </w:r>
    </w:p>
    <w:p w14:paraId="431591B6" w14:textId="77777777" w:rsidR="00BD7437" w:rsidRPr="002410FB" w:rsidRDefault="00BD7437" w:rsidP="00BD7437">
      <w:pPr>
        <w:tabs>
          <w:tab w:val="right" w:pos="0"/>
          <w:tab w:val="left" w:pos="2250"/>
          <w:tab w:val="left" w:pos="3885"/>
          <w:tab w:val="left" w:pos="4140"/>
          <w:tab w:val="right" w:pos="9214"/>
          <w:tab w:val="right" w:pos="9356"/>
        </w:tabs>
        <w:spacing w:beforeLines="50" w:before="120" w:afterLines="50"/>
        <w:rPr>
          <w:lang w:val="en-US"/>
        </w:rPr>
      </w:pPr>
    </w:p>
    <w:p w14:paraId="2D83D726" w14:textId="1552DE4B" w:rsidR="00BD7437" w:rsidRPr="002410FB" w:rsidRDefault="0038158B" w:rsidP="00AD01EB">
      <w:pPr>
        <w:rPr>
          <w:b/>
          <w:bCs/>
        </w:rPr>
      </w:pPr>
      <w:r w:rsidRPr="002410FB">
        <w:rPr>
          <w:b/>
          <w:bCs/>
        </w:rPr>
        <w:t xml:space="preserve">Step 3: </w:t>
      </w:r>
      <w:r w:rsidR="00BD7437" w:rsidRPr="002410FB">
        <w:rPr>
          <w:b/>
          <w:bCs/>
        </w:rPr>
        <w:t>Peer Interview</w:t>
      </w:r>
    </w:p>
    <w:p w14:paraId="35E19317" w14:textId="468B8C99" w:rsidR="00BD7437" w:rsidRPr="002410FB" w:rsidRDefault="00BD7437" w:rsidP="00BD7437">
      <w:pPr>
        <w:tabs>
          <w:tab w:val="right" w:pos="0"/>
          <w:tab w:val="left" w:pos="2250"/>
          <w:tab w:val="left" w:pos="3885"/>
          <w:tab w:val="left" w:pos="4140"/>
          <w:tab w:val="right" w:pos="9214"/>
          <w:tab w:val="right" w:pos="9356"/>
        </w:tabs>
        <w:spacing w:beforeLines="50" w:before="120" w:afterLines="50"/>
        <w:rPr>
          <w:rFonts w:eastAsia="Calibri"/>
          <w:lang w:val="en-US"/>
        </w:rPr>
      </w:pPr>
      <w:r w:rsidRPr="002410FB">
        <w:rPr>
          <w:lang w:val="en-US"/>
        </w:rPr>
        <w:t xml:space="preserve">The peer interview is conducted by a peer assessor. </w:t>
      </w:r>
      <w:r w:rsidRPr="002410FB">
        <w:rPr>
          <w:rFonts w:eastAsia="Calibri"/>
          <w:lang w:val="en-US"/>
        </w:rPr>
        <w:t xml:space="preserve">All peer assessors are occupational therapists. To ensure representation and ability to perform in the role of peer assessor, the QAC </w:t>
      </w:r>
      <w:r w:rsidR="003641F2" w:rsidRPr="002410FB">
        <w:rPr>
          <w:rFonts w:eastAsia="Calibri"/>
          <w:lang w:val="en-US"/>
        </w:rPr>
        <w:t>considers training</w:t>
      </w:r>
      <w:r w:rsidRPr="002410FB">
        <w:rPr>
          <w:rFonts w:eastAsia="Calibri"/>
          <w:lang w:val="en-US"/>
        </w:rPr>
        <w:t xml:space="preserve">, experience, and qualifications in their appointment of peer assessors. Every peer assessor meets the following </w:t>
      </w:r>
      <w:r w:rsidR="00D26915" w:rsidRPr="002410FB">
        <w:rPr>
          <w:rFonts w:eastAsia="Calibri"/>
          <w:lang w:val="en-US"/>
        </w:rPr>
        <w:t>requirements</w:t>
      </w:r>
      <w:r w:rsidRPr="002410FB">
        <w:rPr>
          <w:rFonts w:eastAsia="Calibri"/>
          <w:lang w:val="en-US"/>
        </w:rPr>
        <w:t>:</w:t>
      </w:r>
    </w:p>
    <w:p w14:paraId="29D49B5E" w14:textId="77777777" w:rsidR="00BD7437" w:rsidRPr="002410FB" w:rsidRDefault="00BD7437" w:rsidP="00BD7437">
      <w:pPr>
        <w:tabs>
          <w:tab w:val="right" w:pos="0"/>
          <w:tab w:val="left" w:pos="2250"/>
          <w:tab w:val="left" w:pos="3885"/>
          <w:tab w:val="left" w:pos="4140"/>
          <w:tab w:val="right" w:pos="9214"/>
          <w:tab w:val="right" w:pos="9356"/>
        </w:tabs>
        <w:spacing w:beforeLines="50" w:before="120" w:afterLines="50"/>
        <w:rPr>
          <w:rFonts w:eastAsia="Calibri"/>
          <w:lang w:val="en-US"/>
        </w:rPr>
      </w:pPr>
    </w:p>
    <w:p w14:paraId="5C593FF6" w14:textId="503858B8" w:rsidR="00BD7437" w:rsidRPr="002410FB" w:rsidRDefault="00BD7437" w:rsidP="00BD7437">
      <w:pPr>
        <w:tabs>
          <w:tab w:val="right" w:pos="0"/>
          <w:tab w:val="left" w:pos="2250"/>
          <w:tab w:val="left" w:pos="3885"/>
          <w:tab w:val="left" w:pos="4140"/>
          <w:tab w:val="right" w:pos="9214"/>
          <w:tab w:val="right" w:pos="9356"/>
        </w:tabs>
        <w:spacing w:beforeLines="50" w:before="120" w:afterLines="50"/>
        <w:rPr>
          <w:rFonts w:eastAsia="Calibri"/>
          <w:lang w:val="en-US"/>
        </w:rPr>
      </w:pPr>
      <w:r w:rsidRPr="002410FB">
        <w:rPr>
          <w:rFonts w:eastAsia="Calibri"/>
          <w:lang w:val="en-US"/>
        </w:rPr>
        <w:t xml:space="preserve">(a) A </w:t>
      </w:r>
      <w:r w:rsidR="00D26915" w:rsidRPr="002410FB">
        <w:rPr>
          <w:rFonts w:eastAsia="Calibri"/>
          <w:lang w:val="en-US"/>
        </w:rPr>
        <w:t xml:space="preserve">registrant </w:t>
      </w:r>
      <w:r w:rsidRPr="002410FB">
        <w:rPr>
          <w:rFonts w:eastAsia="Calibri"/>
          <w:lang w:val="en-US"/>
        </w:rPr>
        <w:t>in good standing with the College of Occupational Therapists of Ontario.</w:t>
      </w:r>
    </w:p>
    <w:p w14:paraId="66F79FE6" w14:textId="37FB82EE" w:rsidR="00BD7437" w:rsidRPr="002410FB" w:rsidRDefault="00BD7437" w:rsidP="00BD7437">
      <w:pPr>
        <w:tabs>
          <w:tab w:val="right" w:pos="0"/>
          <w:tab w:val="left" w:pos="2250"/>
          <w:tab w:val="left" w:pos="3885"/>
          <w:tab w:val="left" w:pos="4140"/>
          <w:tab w:val="right" w:pos="9214"/>
          <w:tab w:val="right" w:pos="9356"/>
        </w:tabs>
        <w:spacing w:beforeLines="50" w:before="120" w:afterLines="50"/>
        <w:rPr>
          <w:rFonts w:eastAsia="Calibri"/>
          <w:lang w:val="en-US"/>
        </w:rPr>
      </w:pPr>
      <w:r w:rsidRPr="002410FB">
        <w:rPr>
          <w:rFonts w:eastAsia="Calibri"/>
          <w:lang w:val="en-US"/>
        </w:rPr>
        <w:t xml:space="preserve">(b) Five </w:t>
      </w:r>
      <w:r w:rsidR="00D26915" w:rsidRPr="002410FB">
        <w:rPr>
          <w:rFonts w:eastAsia="Calibri"/>
          <w:lang w:val="en-US"/>
        </w:rPr>
        <w:t>years’ experience</w:t>
      </w:r>
      <w:r w:rsidRPr="002410FB">
        <w:rPr>
          <w:rFonts w:eastAsia="Calibri"/>
          <w:lang w:val="en-US"/>
        </w:rPr>
        <w:t xml:space="preserve"> as an occupational therapist in the Province of Ontario.</w:t>
      </w:r>
    </w:p>
    <w:p w14:paraId="44BE2B19" w14:textId="623A1A6A" w:rsidR="00BD7437" w:rsidRPr="002410FB" w:rsidRDefault="00BD7437" w:rsidP="00BD7437">
      <w:pPr>
        <w:tabs>
          <w:tab w:val="right" w:pos="0"/>
          <w:tab w:val="left" w:pos="2250"/>
          <w:tab w:val="left" w:pos="3885"/>
          <w:tab w:val="left" w:pos="4140"/>
          <w:tab w:val="right" w:pos="9214"/>
          <w:tab w:val="right" w:pos="9356"/>
        </w:tabs>
        <w:spacing w:beforeLines="50" w:before="120" w:afterLines="50"/>
        <w:rPr>
          <w:rFonts w:eastAsia="Calibri"/>
          <w:lang w:val="en-US"/>
        </w:rPr>
      </w:pPr>
      <w:r w:rsidRPr="002410FB">
        <w:rPr>
          <w:rFonts w:eastAsia="Calibri"/>
          <w:lang w:val="en-US"/>
        </w:rPr>
        <w:t>(c) At least two years</w:t>
      </w:r>
      <w:r w:rsidR="00D26915" w:rsidRPr="002410FB">
        <w:rPr>
          <w:rFonts w:eastAsia="Calibri"/>
          <w:lang w:val="en-US"/>
        </w:rPr>
        <w:t>’</w:t>
      </w:r>
      <w:r w:rsidRPr="002410FB">
        <w:rPr>
          <w:rFonts w:eastAsia="Calibri"/>
          <w:lang w:val="en-US"/>
        </w:rPr>
        <w:t xml:space="preserve"> experience in one area of occupational therapy practice.</w:t>
      </w:r>
    </w:p>
    <w:p w14:paraId="4E88312D" w14:textId="77777777" w:rsidR="00BD7437" w:rsidRPr="002410FB" w:rsidRDefault="00BD7437" w:rsidP="00BD7437">
      <w:pPr>
        <w:tabs>
          <w:tab w:val="right" w:pos="0"/>
          <w:tab w:val="left" w:pos="2250"/>
          <w:tab w:val="left" w:pos="3885"/>
          <w:tab w:val="left" w:pos="4140"/>
          <w:tab w:val="right" w:pos="9214"/>
          <w:tab w:val="right" w:pos="9356"/>
        </w:tabs>
        <w:spacing w:beforeLines="50" w:before="120" w:afterLines="50"/>
        <w:rPr>
          <w:rFonts w:eastAsia="Calibri"/>
          <w:lang w:val="en-US"/>
        </w:rPr>
      </w:pPr>
      <w:r w:rsidRPr="002410FB">
        <w:rPr>
          <w:rFonts w:eastAsia="Calibri"/>
          <w:lang w:val="en-US"/>
        </w:rPr>
        <w:t>(d) Recommended by their peers through references.</w:t>
      </w:r>
    </w:p>
    <w:p w14:paraId="59D3760B" w14:textId="77777777" w:rsidR="00BD7437" w:rsidRPr="002410FB" w:rsidRDefault="00BD7437" w:rsidP="00BD7437">
      <w:pPr>
        <w:tabs>
          <w:tab w:val="right" w:pos="0"/>
          <w:tab w:val="left" w:pos="2250"/>
          <w:tab w:val="left" w:pos="3885"/>
          <w:tab w:val="left" w:pos="4140"/>
          <w:tab w:val="right" w:pos="9214"/>
          <w:tab w:val="right" w:pos="9356"/>
        </w:tabs>
        <w:spacing w:beforeLines="50" w:before="120" w:afterLines="50"/>
        <w:rPr>
          <w:rFonts w:eastAsia="Calibri"/>
          <w:lang w:val="en-US"/>
        </w:rPr>
      </w:pPr>
      <w:r w:rsidRPr="002410FB">
        <w:rPr>
          <w:rFonts w:eastAsia="Calibri"/>
          <w:lang w:val="en-US"/>
        </w:rPr>
        <w:t>(e) Not currently serving on the Board, Committees, or any other role in the College</w:t>
      </w:r>
    </w:p>
    <w:p w14:paraId="20647703" w14:textId="77777777" w:rsidR="00BD7437" w:rsidRPr="002410FB" w:rsidRDefault="00BD7437" w:rsidP="00BD7437">
      <w:pPr>
        <w:tabs>
          <w:tab w:val="right" w:pos="0"/>
          <w:tab w:val="left" w:pos="2250"/>
          <w:tab w:val="left" w:pos="3885"/>
          <w:tab w:val="left" w:pos="4140"/>
          <w:tab w:val="right" w:pos="9214"/>
          <w:tab w:val="right" w:pos="9356"/>
        </w:tabs>
        <w:spacing w:beforeLines="50" w:before="120" w:afterLines="50"/>
        <w:rPr>
          <w:rFonts w:eastAsia="Calibri"/>
          <w:lang w:val="en-US"/>
        </w:rPr>
      </w:pPr>
    </w:p>
    <w:p w14:paraId="493680F6" w14:textId="77777777" w:rsidR="00BD7437" w:rsidRPr="002410FB" w:rsidRDefault="00BD7437" w:rsidP="00BD7437">
      <w:pPr>
        <w:tabs>
          <w:tab w:val="right" w:pos="0"/>
          <w:tab w:val="left" w:pos="2250"/>
          <w:tab w:val="left" w:pos="3885"/>
          <w:tab w:val="left" w:pos="4140"/>
          <w:tab w:val="right" w:pos="9214"/>
          <w:tab w:val="right" w:pos="9356"/>
        </w:tabs>
        <w:spacing w:beforeLines="50" w:before="120" w:afterLines="50"/>
        <w:rPr>
          <w:rFonts w:eastAsia="Calibri"/>
          <w:lang w:val="en-US"/>
        </w:rPr>
      </w:pPr>
      <w:r w:rsidRPr="002410FB">
        <w:rPr>
          <w:rFonts w:eastAsia="Calibri"/>
          <w:lang w:val="en-US"/>
        </w:rPr>
        <w:t>Other considerations include: geographic diversity, lived experiences and perspectives, nature and setting of practice, communication, and interpersonal skills, and ability to demonstrate COTO’s vision, mission, and values.</w:t>
      </w:r>
    </w:p>
    <w:p w14:paraId="4AFE3329" w14:textId="77777777" w:rsidR="00BD7437" w:rsidRPr="002410FB" w:rsidRDefault="00BD7437" w:rsidP="00BD7437">
      <w:pPr>
        <w:tabs>
          <w:tab w:val="right" w:pos="0"/>
          <w:tab w:val="left" w:pos="2250"/>
          <w:tab w:val="left" w:pos="3885"/>
          <w:tab w:val="left" w:pos="4140"/>
          <w:tab w:val="right" w:pos="9214"/>
          <w:tab w:val="right" w:pos="9356"/>
        </w:tabs>
        <w:spacing w:beforeLines="50" w:before="120" w:afterLines="50"/>
        <w:rPr>
          <w:rFonts w:eastAsia="Calibri"/>
          <w:lang w:val="en-US"/>
        </w:rPr>
      </w:pPr>
    </w:p>
    <w:p w14:paraId="14FD84EA" w14:textId="4474FC57" w:rsidR="00BD7437" w:rsidRPr="002410FB" w:rsidRDefault="00BD7437" w:rsidP="00BD7437">
      <w:pPr>
        <w:tabs>
          <w:tab w:val="right" w:pos="0"/>
          <w:tab w:val="left" w:pos="2250"/>
          <w:tab w:val="left" w:pos="3885"/>
          <w:tab w:val="left" w:pos="4140"/>
          <w:tab w:val="right" w:pos="9214"/>
          <w:tab w:val="right" w:pos="9356"/>
        </w:tabs>
        <w:spacing w:beforeLines="50" w:before="120" w:afterLines="50"/>
        <w:rPr>
          <w:lang w:val="en-US"/>
        </w:rPr>
      </w:pPr>
      <w:r w:rsidRPr="002410FB">
        <w:rPr>
          <w:lang w:val="en-US"/>
        </w:rPr>
        <w:t>The College selects and trains peer assessors to conduct consultations</w:t>
      </w:r>
      <w:r w:rsidR="00D26915" w:rsidRPr="002410FB">
        <w:rPr>
          <w:lang w:val="en-US"/>
        </w:rPr>
        <w:t xml:space="preserve"> and</w:t>
      </w:r>
      <w:r w:rsidRPr="002410FB">
        <w:rPr>
          <w:lang w:val="en-US"/>
        </w:rPr>
        <w:t xml:space="preserve"> </w:t>
      </w:r>
      <w:r w:rsidR="003641F2" w:rsidRPr="002410FB">
        <w:rPr>
          <w:lang w:val="en-US"/>
        </w:rPr>
        <w:t>assessments and</w:t>
      </w:r>
      <w:r w:rsidR="00D26915" w:rsidRPr="002410FB">
        <w:rPr>
          <w:lang w:val="en-US"/>
        </w:rPr>
        <w:t xml:space="preserve"> </w:t>
      </w:r>
      <w:r w:rsidRPr="002410FB">
        <w:rPr>
          <w:lang w:val="en-US"/>
        </w:rPr>
        <w:t>provide</w:t>
      </w:r>
      <w:r w:rsidR="00D26915" w:rsidRPr="002410FB">
        <w:rPr>
          <w:lang w:val="en-US"/>
        </w:rPr>
        <w:t>s</w:t>
      </w:r>
      <w:r w:rsidRPr="002410FB">
        <w:rPr>
          <w:lang w:val="en-US"/>
        </w:rPr>
        <w:t xml:space="preserve"> practice guidance and resources.  Reports completed by peer assessors identify and describe gaps in the Competencies or Standards for Practice that may indicate a risk to the public. QA staff may also evaluate components of the competency assessment activities submitted by occupational therapists.</w:t>
      </w:r>
    </w:p>
    <w:p w14:paraId="5CE0B064" w14:textId="77777777" w:rsidR="00BD7437" w:rsidRPr="002410FB" w:rsidRDefault="00BD7437" w:rsidP="00BD7437">
      <w:pPr>
        <w:tabs>
          <w:tab w:val="right" w:pos="0"/>
          <w:tab w:val="left" w:pos="2250"/>
          <w:tab w:val="left" w:pos="3885"/>
          <w:tab w:val="left" w:pos="4140"/>
          <w:tab w:val="right" w:pos="9214"/>
          <w:tab w:val="right" w:pos="9356"/>
        </w:tabs>
        <w:spacing w:beforeLines="50" w:before="120" w:afterLines="50"/>
        <w:rPr>
          <w:lang w:val="en-US"/>
        </w:rPr>
      </w:pPr>
    </w:p>
    <w:p w14:paraId="3548460B" w14:textId="5E03D678" w:rsidR="00BD7437" w:rsidRPr="002410FB" w:rsidRDefault="00BD7437" w:rsidP="0066156B">
      <w:pPr>
        <w:spacing w:after="0"/>
        <w:rPr>
          <w:rFonts w:eastAsia="Calibri"/>
        </w:rPr>
      </w:pPr>
      <w:r w:rsidRPr="002410FB">
        <w:rPr>
          <w:rFonts w:eastAsia="Calibri"/>
          <w:lang w:val="en-US"/>
        </w:rPr>
        <w:t>Peer</w:t>
      </w:r>
      <w:r w:rsidRPr="002410FB">
        <w:rPr>
          <w:rFonts w:eastAsia="Times New Roman"/>
          <w:lang w:val="en-US"/>
        </w:rPr>
        <w:t xml:space="preserve"> assessors submit a report to QA staff within approximately one week of the interview. </w:t>
      </w:r>
      <w:r w:rsidRPr="002410FB">
        <w:rPr>
          <w:rFonts w:eastAsia="Calibri"/>
        </w:rPr>
        <w:t xml:space="preserve">Peer interviews are mainly conducted </w:t>
      </w:r>
      <w:r w:rsidR="005F674F" w:rsidRPr="002410FB">
        <w:rPr>
          <w:rFonts w:eastAsia="Calibri"/>
        </w:rPr>
        <w:t>virtually</w:t>
      </w:r>
      <w:r w:rsidR="00197D2E" w:rsidRPr="002410FB">
        <w:rPr>
          <w:rFonts w:eastAsia="Calibri"/>
        </w:rPr>
        <w:t>.</w:t>
      </w:r>
      <w:r w:rsidRPr="002410FB">
        <w:rPr>
          <w:rFonts w:eastAsia="Calibri"/>
        </w:rPr>
        <w:t xml:space="preserve"> If requested, the interview can be conducted in person.</w:t>
      </w:r>
      <w:r w:rsidR="0066156B" w:rsidRPr="002410FB">
        <w:rPr>
          <w:rFonts w:eastAsia="Calibri"/>
        </w:rPr>
        <w:t xml:space="preserve"> </w:t>
      </w:r>
      <w:r w:rsidRPr="002410FB">
        <w:rPr>
          <w:rFonts w:eastAsia="Times New Roman"/>
          <w:lang w:val="en-US"/>
        </w:rPr>
        <w:t>R</w:t>
      </w:r>
      <w:r w:rsidRPr="002410FB">
        <w:rPr>
          <w:rFonts w:eastAsia="Calibri"/>
          <w:lang w:val="en-US"/>
        </w:rPr>
        <w:t xml:space="preserve">eports follow </w:t>
      </w:r>
      <w:r w:rsidRPr="002410FB">
        <w:rPr>
          <w:rFonts w:eastAsia="Calibri"/>
        </w:rPr>
        <w:t>a</w:t>
      </w:r>
      <w:r w:rsidRPr="002410FB">
        <w:rPr>
          <w:rFonts w:eastAsia="Calibri"/>
          <w:lang w:val="en-US"/>
        </w:rPr>
        <w:t xml:space="preserve"> template with scoring criteria, probing questions, and list</w:t>
      </w:r>
      <w:r w:rsidR="0038158B" w:rsidRPr="002410FB">
        <w:rPr>
          <w:rFonts w:eastAsia="Calibri"/>
          <w:lang w:val="en-US"/>
        </w:rPr>
        <w:t xml:space="preserve"> of</w:t>
      </w:r>
      <w:r w:rsidRPr="002410FB">
        <w:rPr>
          <w:rFonts w:eastAsia="Calibri"/>
          <w:lang w:val="en-US"/>
        </w:rPr>
        <w:t xml:space="preserve"> </w:t>
      </w:r>
      <w:r w:rsidR="0038158B" w:rsidRPr="002410FB">
        <w:rPr>
          <w:rFonts w:eastAsia="Calibri"/>
          <w:lang w:val="en-US"/>
        </w:rPr>
        <w:t>resources discussed</w:t>
      </w:r>
      <w:r w:rsidRPr="002410FB">
        <w:rPr>
          <w:rFonts w:eastAsia="Calibri"/>
          <w:lang w:val="en-US"/>
        </w:rPr>
        <w:t xml:space="preserve">. Upon receipt of the report, </w:t>
      </w:r>
      <w:r w:rsidRPr="002410FB">
        <w:rPr>
          <w:rFonts w:eastAsia="Times New Roman"/>
          <w:lang w:val="en-US"/>
        </w:rPr>
        <w:t>QA staff review and finalize. The final report is sent to the occupational therapist within approximately</w:t>
      </w:r>
      <w:r w:rsidR="004D6805" w:rsidRPr="002410FB">
        <w:rPr>
          <w:rFonts w:eastAsia="Times New Roman"/>
          <w:lang w:val="en-US"/>
        </w:rPr>
        <w:t xml:space="preserve"> one month</w:t>
      </w:r>
      <w:r w:rsidR="007E04FA" w:rsidRPr="002410FB">
        <w:rPr>
          <w:rFonts w:eastAsia="Times New Roman"/>
          <w:lang w:val="en-US"/>
        </w:rPr>
        <w:t xml:space="preserve"> from the date of the assessment</w:t>
      </w:r>
      <w:r w:rsidRPr="002410FB">
        <w:rPr>
          <w:rFonts w:eastAsia="Times New Roman"/>
          <w:lang w:val="en-US"/>
        </w:rPr>
        <w:t xml:space="preserve">. </w:t>
      </w:r>
      <w:r w:rsidR="00611FB4" w:rsidRPr="002410FB">
        <w:rPr>
          <w:rFonts w:eastAsiaTheme="minorEastAsia"/>
          <w:color w:val="000000" w:themeColor="text1"/>
          <w:kern w:val="24"/>
          <w:sz w:val="24"/>
          <w:szCs w:val="24"/>
        </w:rPr>
        <w:t xml:space="preserve">The occupational therapist is expected to provide written </w:t>
      </w:r>
      <w:r w:rsidR="007460AD" w:rsidRPr="002410FB">
        <w:rPr>
          <w:rFonts w:eastAsiaTheme="minorEastAsia"/>
          <w:color w:val="000000" w:themeColor="text1"/>
          <w:kern w:val="24"/>
          <w:sz w:val="24"/>
          <w:szCs w:val="24"/>
        </w:rPr>
        <w:t>response to</w:t>
      </w:r>
      <w:r w:rsidR="00611FB4" w:rsidRPr="002410FB">
        <w:rPr>
          <w:rFonts w:eastAsiaTheme="minorEastAsia"/>
          <w:color w:val="000000" w:themeColor="text1"/>
          <w:kern w:val="24"/>
          <w:sz w:val="24"/>
          <w:szCs w:val="24"/>
        </w:rPr>
        <w:t xml:space="preserve"> the report </w:t>
      </w:r>
      <w:r w:rsidR="007460AD" w:rsidRPr="002410FB">
        <w:rPr>
          <w:rFonts w:eastAsiaTheme="minorEastAsia"/>
          <w:color w:val="000000" w:themeColor="text1"/>
          <w:kern w:val="24"/>
          <w:sz w:val="24"/>
          <w:szCs w:val="24"/>
        </w:rPr>
        <w:t xml:space="preserve">to address learning needs </w:t>
      </w:r>
      <w:r w:rsidR="00611FB4" w:rsidRPr="002410FB">
        <w:rPr>
          <w:rFonts w:eastAsiaTheme="minorEastAsia"/>
          <w:color w:val="000000" w:themeColor="text1"/>
          <w:kern w:val="24"/>
          <w:sz w:val="24"/>
          <w:szCs w:val="24"/>
        </w:rPr>
        <w:t>or provide additional information within 14 days. A lack of response will result in the QAC considering these learning needs to be outstanding.</w:t>
      </w:r>
      <w:r w:rsidR="00611FB4" w:rsidRPr="002410FB">
        <w:rPr>
          <w:rFonts w:eastAsiaTheme="minorEastAsia"/>
          <w:color w:val="000000" w:themeColor="text1"/>
          <w:kern w:val="24"/>
          <w:sz w:val="36"/>
          <w:szCs w:val="36"/>
        </w:rPr>
        <w:t xml:space="preserve">  </w:t>
      </w:r>
      <w:r w:rsidRPr="002410FB">
        <w:rPr>
          <w:rFonts w:eastAsia="Times New Roman"/>
          <w:lang w:val="en-US"/>
        </w:rPr>
        <w:t xml:space="preserve">. QAC takes the written </w:t>
      </w:r>
      <w:r w:rsidR="007460AD" w:rsidRPr="002410FB">
        <w:rPr>
          <w:rFonts w:eastAsia="Times New Roman"/>
          <w:lang w:val="en-US"/>
        </w:rPr>
        <w:t xml:space="preserve">response </w:t>
      </w:r>
      <w:r w:rsidRPr="002410FB">
        <w:rPr>
          <w:rFonts w:eastAsia="Times New Roman"/>
          <w:lang w:val="en-US"/>
        </w:rPr>
        <w:t xml:space="preserve"> into consideration when deliberating on outcomes. </w:t>
      </w:r>
    </w:p>
    <w:p w14:paraId="30B3E020" w14:textId="77777777" w:rsidR="00BD7437" w:rsidRPr="002410FB" w:rsidRDefault="00BD7437" w:rsidP="00BD7437">
      <w:pPr>
        <w:spacing w:after="0"/>
        <w:rPr>
          <w:rFonts w:eastAsia="Calibri"/>
        </w:rPr>
      </w:pPr>
    </w:p>
    <w:p w14:paraId="7FA9F414" w14:textId="4869B7CB" w:rsidR="00BD7437" w:rsidRPr="002410FB" w:rsidRDefault="00BD7437" w:rsidP="00BD7437">
      <w:pPr>
        <w:spacing w:after="0"/>
        <w:rPr>
          <w:rFonts w:eastAsia="Calibri"/>
        </w:rPr>
      </w:pPr>
      <w:r w:rsidRPr="002410FB">
        <w:rPr>
          <w:rFonts w:eastAsia="Calibri"/>
        </w:rPr>
        <w:t>Selected occupational therapists who score satisfactorily on the report or have very minimal competency gaps, none of which present a risk (as determined by QAC) are issued a decision letter informing them of their successful completion of the competen</w:t>
      </w:r>
      <w:r w:rsidR="0066156B" w:rsidRPr="002410FB">
        <w:rPr>
          <w:rFonts w:eastAsia="Calibri"/>
        </w:rPr>
        <w:t>cy</w:t>
      </w:r>
      <w:r w:rsidRPr="002410FB">
        <w:rPr>
          <w:rFonts w:eastAsia="Calibri"/>
        </w:rPr>
        <w:t xml:space="preserve"> assessment. Their participation in the competency process will be complete and the results are reported to the Quality Assurance Committee. </w:t>
      </w:r>
    </w:p>
    <w:p w14:paraId="360595E8" w14:textId="77777777" w:rsidR="00BD7437" w:rsidRPr="002410FB" w:rsidRDefault="00BD7437" w:rsidP="00BD7437">
      <w:pPr>
        <w:tabs>
          <w:tab w:val="right" w:pos="0"/>
          <w:tab w:val="left" w:pos="2250"/>
          <w:tab w:val="left" w:pos="3885"/>
          <w:tab w:val="left" w:pos="4140"/>
          <w:tab w:val="right" w:pos="9214"/>
          <w:tab w:val="right" w:pos="9356"/>
        </w:tabs>
        <w:spacing w:beforeLines="50" w:before="120" w:afterLines="50"/>
        <w:rPr>
          <w:b/>
          <w:bCs/>
          <w:lang w:val="en-US"/>
        </w:rPr>
      </w:pPr>
    </w:p>
    <w:p w14:paraId="0F54BBD4" w14:textId="77777777" w:rsidR="00BD7437" w:rsidRPr="002410FB" w:rsidRDefault="00BD7437" w:rsidP="00BD7437">
      <w:pPr>
        <w:tabs>
          <w:tab w:val="right" w:pos="0"/>
          <w:tab w:val="left" w:pos="2250"/>
          <w:tab w:val="left" w:pos="3885"/>
          <w:tab w:val="left" w:pos="4140"/>
          <w:tab w:val="right" w:pos="9214"/>
          <w:tab w:val="right" w:pos="9356"/>
        </w:tabs>
        <w:spacing w:beforeLines="50" w:before="120" w:afterLines="50"/>
        <w:rPr>
          <w:lang w:val="en-US"/>
        </w:rPr>
      </w:pPr>
    </w:p>
    <w:p w14:paraId="40B65FA0" w14:textId="0F42C40E" w:rsidR="00BD7437" w:rsidRPr="002410FB" w:rsidRDefault="0038158B" w:rsidP="00AD01EB">
      <w:pPr>
        <w:rPr>
          <w:b/>
          <w:bCs/>
        </w:rPr>
      </w:pPr>
      <w:r w:rsidRPr="002410FB">
        <w:rPr>
          <w:b/>
          <w:bCs/>
        </w:rPr>
        <w:t xml:space="preserve">Step 4: </w:t>
      </w:r>
      <w:r w:rsidR="00BD7437" w:rsidRPr="002410FB">
        <w:rPr>
          <w:b/>
          <w:bCs/>
        </w:rPr>
        <w:t>QAC Deliberation</w:t>
      </w:r>
    </w:p>
    <w:p w14:paraId="2F7F4C07" w14:textId="77777777" w:rsidR="00BD7437" w:rsidRPr="002410FB" w:rsidRDefault="00BD7437" w:rsidP="00BD7437">
      <w:pPr>
        <w:spacing w:after="0"/>
      </w:pPr>
      <w:r w:rsidRPr="002410FB">
        <w:t>In advance of the deliberation, QAC is provided the following information regarding occupational therapists:</w:t>
      </w:r>
    </w:p>
    <w:p w14:paraId="41946649" w14:textId="6191818F" w:rsidR="00BD7437" w:rsidRPr="002410FB" w:rsidRDefault="00BD7437" w:rsidP="006A59B5">
      <w:pPr>
        <w:pStyle w:val="ListParagraph"/>
        <w:numPr>
          <w:ilvl w:val="0"/>
          <w:numId w:val="5"/>
        </w:numPr>
        <w:spacing w:after="0"/>
      </w:pPr>
      <w:r w:rsidRPr="002410FB">
        <w:t xml:space="preserve">Registrant </w:t>
      </w:r>
      <w:r w:rsidR="00D26915" w:rsidRPr="002410FB">
        <w:t>s</w:t>
      </w:r>
      <w:r w:rsidRPr="002410FB">
        <w:t>ummary: risk profile, employment type, College history</w:t>
      </w:r>
    </w:p>
    <w:p w14:paraId="7524CBC5" w14:textId="76A82C56" w:rsidR="00BD7437" w:rsidRPr="002410FB" w:rsidRDefault="00BD7437" w:rsidP="006A59B5">
      <w:pPr>
        <w:pStyle w:val="ListParagraph"/>
        <w:numPr>
          <w:ilvl w:val="0"/>
          <w:numId w:val="5"/>
        </w:numPr>
        <w:spacing w:after="0"/>
      </w:pPr>
      <w:r w:rsidRPr="002410FB">
        <w:t xml:space="preserve">Professional </w:t>
      </w:r>
      <w:r w:rsidR="00D26915" w:rsidRPr="002410FB">
        <w:t>r</w:t>
      </w:r>
      <w:r w:rsidRPr="002410FB">
        <w:t xml:space="preserve">eflection </w:t>
      </w:r>
      <w:r w:rsidR="00D26915" w:rsidRPr="002410FB">
        <w:t>a</w:t>
      </w:r>
      <w:r w:rsidRPr="002410FB">
        <w:t>ctivity</w:t>
      </w:r>
    </w:p>
    <w:p w14:paraId="1FAA28D3" w14:textId="2EB14B61" w:rsidR="00BD7437" w:rsidRPr="002410FB" w:rsidRDefault="00BD7437" w:rsidP="006A59B5">
      <w:pPr>
        <w:pStyle w:val="ListParagraph"/>
        <w:numPr>
          <w:ilvl w:val="0"/>
          <w:numId w:val="5"/>
        </w:numPr>
        <w:spacing w:after="0"/>
      </w:pPr>
      <w:r w:rsidRPr="002410FB">
        <w:t xml:space="preserve">Peer </w:t>
      </w:r>
      <w:r w:rsidR="00D26915" w:rsidRPr="002410FB">
        <w:t>i</w:t>
      </w:r>
      <w:r w:rsidRPr="002410FB">
        <w:t xml:space="preserve">nterview and assessor report </w:t>
      </w:r>
    </w:p>
    <w:p w14:paraId="5DECDBA0" w14:textId="77777777" w:rsidR="00BD7437" w:rsidRPr="002410FB" w:rsidRDefault="00BD7437" w:rsidP="006A59B5">
      <w:pPr>
        <w:pStyle w:val="ListParagraph"/>
        <w:numPr>
          <w:ilvl w:val="0"/>
          <w:numId w:val="5"/>
        </w:numPr>
        <w:spacing w:after="0"/>
      </w:pPr>
      <w:r w:rsidRPr="002410FB">
        <w:t xml:space="preserve">Written submission if provided by the registrant </w:t>
      </w:r>
    </w:p>
    <w:p w14:paraId="62B27312" w14:textId="77777777" w:rsidR="00BD7437" w:rsidRPr="002410FB" w:rsidRDefault="00BD7437" w:rsidP="00BD7437">
      <w:pPr>
        <w:spacing w:after="0"/>
      </w:pPr>
    </w:p>
    <w:p w14:paraId="72F57398" w14:textId="219C3909" w:rsidR="00BD7437" w:rsidRPr="002410FB" w:rsidRDefault="00BD7437" w:rsidP="00BD7437">
      <w:pPr>
        <w:spacing w:after="0"/>
        <w:rPr>
          <w:rFonts w:eastAsia="Times New Roman"/>
          <w:lang w:val="en-US"/>
        </w:rPr>
      </w:pPr>
      <w:r w:rsidRPr="002410FB">
        <w:t xml:space="preserve">QAC reviews the above information and if they have concerns about the occupational therapist’s practice, they may decide that the occupational therapist is required to participate in the program to enhance specific knowledge, skill, and judgment. </w:t>
      </w:r>
      <w:r w:rsidR="00D26915" w:rsidRPr="002410FB">
        <w:rPr>
          <w:rFonts w:eastAsia="Times New Roman"/>
          <w:lang w:val="en-US"/>
        </w:rPr>
        <w:t>All</w:t>
      </w:r>
      <w:r w:rsidRPr="002410FB">
        <w:rPr>
          <w:rFonts w:eastAsia="Times New Roman"/>
          <w:lang w:val="en-US"/>
        </w:rPr>
        <w:t xml:space="preserve"> the information on which the QAC bases its decision is called a “registrant file” and the discussion is facilitated by a </w:t>
      </w:r>
      <w:r w:rsidR="0066156B" w:rsidRPr="002410FB">
        <w:rPr>
          <w:rFonts w:eastAsia="Times New Roman"/>
          <w:lang w:val="en-US"/>
        </w:rPr>
        <w:t>chair</w:t>
      </w:r>
      <w:r w:rsidRPr="002410FB">
        <w:rPr>
          <w:rFonts w:eastAsia="Times New Roman"/>
          <w:lang w:val="en-US"/>
        </w:rPr>
        <w:t>, assigned by the College.</w:t>
      </w:r>
      <w:r w:rsidRPr="002410FB">
        <w:rPr>
          <w:rFonts w:eastAsia="Calibri"/>
          <w:lang w:val="en-US"/>
        </w:rPr>
        <w:t xml:space="preserve"> QAC may request additional information or legal advice </w:t>
      </w:r>
      <w:r w:rsidR="0066156B" w:rsidRPr="002410FB">
        <w:rPr>
          <w:rFonts w:eastAsia="Calibri"/>
          <w:lang w:val="en-US"/>
        </w:rPr>
        <w:t>regarding</w:t>
      </w:r>
      <w:r w:rsidRPr="002410FB">
        <w:rPr>
          <w:rFonts w:eastAsia="Calibri"/>
          <w:lang w:val="en-US"/>
        </w:rPr>
        <w:t xml:space="preserve"> their deliberations or responsibilities.</w:t>
      </w:r>
    </w:p>
    <w:p w14:paraId="4D608A4D" w14:textId="77777777" w:rsidR="00BD7437" w:rsidRPr="002410FB" w:rsidRDefault="00BD7437" w:rsidP="00BD7437">
      <w:pPr>
        <w:spacing w:after="0"/>
        <w:rPr>
          <w:rFonts w:eastAsia="Arial Narrow"/>
          <w:b/>
          <w:bCs/>
          <w:spacing w:val="-5"/>
          <w:lang w:val="en-US"/>
        </w:rPr>
      </w:pPr>
    </w:p>
    <w:p w14:paraId="0BA67E06" w14:textId="77777777" w:rsidR="00BD7437" w:rsidRPr="002410FB" w:rsidRDefault="00BD7437" w:rsidP="00AD01EB">
      <w:pPr>
        <w:pStyle w:val="Heading2"/>
      </w:pPr>
      <w:bookmarkStart w:id="21" w:name="_Toc149315241"/>
      <w:r w:rsidRPr="002410FB">
        <w:t>Prior History</w:t>
      </w:r>
      <w:bookmarkEnd w:id="21"/>
    </w:p>
    <w:p w14:paraId="0D3D5BB0" w14:textId="71854639" w:rsidR="00BD7437" w:rsidRPr="002410FB" w:rsidRDefault="00BD7437" w:rsidP="00BD7437">
      <w:pPr>
        <w:pStyle w:val="Headers"/>
        <w:spacing w:line="240" w:lineRule="auto"/>
        <w:rPr>
          <w:rFonts w:ascii="Arial" w:hAnsi="Arial" w:cs="Arial"/>
          <w:b w:val="0"/>
        </w:rPr>
      </w:pPr>
      <w:r w:rsidRPr="002410FB">
        <w:rPr>
          <w:rFonts w:ascii="Arial" w:hAnsi="Arial" w:cs="Arial"/>
          <w:b w:val="0"/>
        </w:rPr>
        <w:t xml:space="preserve">The QAC </w:t>
      </w:r>
      <w:r w:rsidR="00414DCE" w:rsidRPr="002410FB">
        <w:rPr>
          <w:rFonts w:ascii="Arial" w:hAnsi="Arial" w:cs="Arial"/>
          <w:b w:val="0"/>
        </w:rPr>
        <w:t>considers</w:t>
      </w:r>
      <w:r w:rsidRPr="002410FB">
        <w:rPr>
          <w:rFonts w:ascii="Arial" w:hAnsi="Arial" w:cs="Arial"/>
          <w:b w:val="0"/>
        </w:rPr>
        <w:t xml:space="preserve"> the registrant’s prior history with the College programs.  Established guiding criteria </w:t>
      </w:r>
      <w:r w:rsidR="00D26915" w:rsidRPr="002410FB">
        <w:rPr>
          <w:rFonts w:ascii="Arial" w:hAnsi="Arial" w:cs="Arial"/>
          <w:b w:val="0"/>
        </w:rPr>
        <w:t xml:space="preserve">dictate </w:t>
      </w:r>
      <w:r w:rsidRPr="002410FB">
        <w:rPr>
          <w:rFonts w:ascii="Arial" w:hAnsi="Arial" w:cs="Arial"/>
          <w:b w:val="0"/>
        </w:rPr>
        <w:t xml:space="preserve">the amount of information from a registrant’s </w:t>
      </w:r>
      <w:r w:rsidR="0066156B" w:rsidRPr="002410FB">
        <w:rPr>
          <w:rFonts w:ascii="Arial" w:hAnsi="Arial" w:cs="Arial"/>
          <w:b w:val="0"/>
        </w:rPr>
        <w:t>history</w:t>
      </w:r>
      <w:r w:rsidRPr="002410FB">
        <w:rPr>
          <w:rFonts w:ascii="Arial" w:hAnsi="Arial" w:cs="Arial"/>
          <w:b w:val="0"/>
        </w:rPr>
        <w:t xml:space="preserve"> that will be reviewed when they are randomly selected to participate in the competency assessment process.</w:t>
      </w:r>
      <w:r w:rsidR="00AF1B09" w:rsidRPr="002410FB">
        <w:rPr>
          <w:rFonts w:ascii="Arial" w:hAnsi="Arial" w:cs="Arial"/>
        </w:rPr>
        <w:t xml:space="preserve"> </w:t>
      </w:r>
      <w:r w:rsidR="00AF1B09" w:rsidRPr="002410FB">
        <w:rPr>
          <w:rFonts w:ascii="Arial" w:hAnsi="Arial" w:cs="Arial"/>
          <w:b w:val="0"/>
        </w:rPr>
        <w:t xml:space="preserve">The Committee process follows </w:t>
      </w:r>
      <w:r w:rsidR="005F674F" w:rsidRPr="002410FB">
        <w:rPr>
          <w:rFonts w:ascii="Arial" w:hAnsi="Arial" w:cs="Arial"/>
          <w:b w:val="0"/>
        </w:rPr>
        <w:t xml:space="preserve">the QA </w:t>
      </w:r>
      <w:r w:rsidR="00197D2E" w:rsidRPr="002410FB">
        <w:rPr>
          <w:rFonts w:ascii="Arial" w:hAnsi="Arial" w:cs="Arial"/>
          <w:b w:val="0"/>
        </w:rPr>
        <w:t xml:space="preserve">Program </w:t>
      </w:r>
      <w:r w:rsidR="00AF1B09" w:rsidRPr="002410FB">
        <w:rPr>
          <w:rFonts w:ascii="Arial" w:hAnsi="Arial" w:cs="Arial"/>
          <w:b w:val="0"/>
        </w:rPr>
        <w:t xml:space="preserve">principles as they review </w:t>
      </w:r>
      <w:r w:rsidR="00A032BB" w:rsidRPr="002410FB">
        <w:rPr>
          <w:rFonts w:ascii="Arial" w:hAnsi="Arial" w:cs="Arial"/>
          <w:b w:val="0"/>
        </w:rPr>
        <w:t xml:space="preserve">the registrant’s College participation </w:t>
      </w:r>
      <w:r w:rsidR="00AF1B09" w:rsidRPr="002410FB">
        <w:rPr>
          <w:rFonts w:ascii="Arial" w:hAnsi="Arial" w:cs="Arial"/>
          <w:b w:val="0"/>
        </w:rPr>
        <w:t>histor</w:t>
      </w:r>
      <w:r w:rsidR="00A032BB" w:rsidRPr="002410FB">
        <w:rPr>
          <w:rFonts w:ascii="Arial" w:hAnsi="Arial" w:cs="Arial"/>
          <w:b w:val="0"/>
        </w:rPr>
        <w:t>y</w:t>
      </w:r>
      <w:r w:rsidR="00AF1B09" w:rsidRPr="002410FB">
        <w:rPr>
          <w:rFonts w:ascii="Arial" w:hAnsi="Arial" w:cs="Arial"/>
          <w:b w:val="0"/>
        </w:rPr>
        <w:t>.</w:t>
      </w:r>
    </w:p>
    <w:p w14:paraId="05F32890" w14:textId="77777777" w:rsidR="00BD7437" w:rsidRPr="002410FB" w:rsidRDefault="00BD7437" w:rsidP="00BD7437">
      <w:pPr>
        <w:pStyle w:val="Headers"/>
        <w:spacing w:line="240" w:lineRule="auto"/>
        <w:rPr>
          <w:rFonts w:ascii="Arial" w:hAnsi="Arial" w:cs="Arial"/>
          <w:b w:val="0"/>
        </w:rPr>
      </w:pPr>
    </w:p>
    <w:p w14:paraId="0B36AF19" w14:textId="332F2147" w:rsidR="00987D39" w:rsidRPr="002410FB" w:rsidRDefault="002D6B41" w:rsidP="00987D39">
      <w:pPr>
        <w:rPr>
          <w:rFonts w:eastAsia="Times New Roman"/>
        </w:rPr>
      </w:pPr>
      <w:r w:rsidRPr="002410FB">
        <w:rPr>
          <w:rFonts w:eastAsia="Times New Roman"/>
        </w:rPr>
        <w:t>Q</w:t>
      </w:r>
      <w:r w:rsidR="00987D39" w:rsidRPr="002410FB">
        <w:rPr>
          <w:rFonts w:eastAsia="Times New Roman"/>
        </w:rPr>
        <w:t>A</w:t>
      </w:r>
      <w:r w:rsidRPr="002410FB">
        <w:rPr>
          <w:rFonts w:eastAsia="Times New Roman"/>
        </w:rPr>
        <w:t>C</w:t>
      </w:r>
      <w:r w:rsidR="00987D39" w:rsidRPr="002410FB">
        <w:rPr>
          <w:rFonts w:eastAsia="Times New Roman"/>
        </w:rPr>
        <w:t xml:space="preserve"> </w:t>
      </w:r>
      <w:r w:rsidR="00D26915" w:rsidRPr="002410FB">
        <w:rPr>
          <w:rFonts w:eastAsia="Times New Roman"/>
        </w:rPr>
        <w:t xml:space="preserve">is </w:t>
      </w:r>
      <w:r w:rsidR="00987D39" w:rsidRPr="002410FB">
        <w:rPr>
          <w:rFonts w:eastAsia="Times New Roman"/>
        </w:rPr>
        <w:t xml:space="preserve">provided with any history of a </w:t>
      </w:r>
      <w:r w:rsidRPr="002410FB">
        <w:rPr>
          <w:rFonts w:eastAsia="Times New Roman"/>
        </w:rPr>
        <w:t xml:space="preserve">registrant with </w:t>
      </w:r>
      <w:r w:rsidR="00987D39" w:rsidRPr="002410FB">
        <w:rPr>
          <w:rFonts w:eastAsia="Times New Roman"/>
        </w:rPr>
        <w:t>Discipline Committee</w:t>
      </w:r>
      <w:r w:rsidRPr="002410FB">
        <w:rPr>
          <w:rFonts w:eastAsia="Times New Roman"/>
        </w:rPr>
        <w:t>,</w:t>
      </w:r>
      <w:r w:rsidR="00987D39" w:rsidRPr="002410FB">
        <w:rPr>
          <w:rFonts w:eastAsia="Times New Roman"/>
        </w:rPr>
        <w:t xml:space="preserve"> </w:t>
      </w:r>
      <w:r w:rsidRPr="002410FB">
        <w:rPr>
          <w:rFonts w:eastAsia="Times New Roman"/>
        </w:rPr>
        <w:t xml:space="preserve">Fitness </w:t>
      </w:r>
      <w:r w:rsidR="00D26915" w:rsidRPr="002410FB">
        <w:rPr>
          <w:rFonts w:eastAsia="Times New Roman"/>
        </w:rPr>
        <w:t>to</w:t>
      </w:r>
      <w:r w:rsidRPr="002410FB">
        <w:rPr>
          <w:rFonts w:eastAsia="Times New Roman"/>
        </w:rPr>
        <w:t xml:space="preserve"> Practi</w:t>
      </w:r>
      <w:r w:rsidR="00D26915" w:rsidRPr="002410FB">
        <w:rPr>
          <w:rFonts w:eastAsia="Times New Roman"/>
        </w:rPr>
        <w:t>s</w:t>
      </w:r>
      <w:r w:rsidRPr="002410FB">
        <w:rPr>
          <w:rFonts w:eastAsia="Times New Roman"/>
        </w:rPr>
        <w:t xml:space="preserve">e </w:t>
      </w:r>
      <w:r w:rsidR="00987D39" w:rsidRPr="002410FB">
        <w:rPr>
          <w:rFonts w:eastAsia="Times New Roman"/>
        </w:rPr>
        <w:t>or I</w:t>
      </w:r>
      <w:r w:rsidRPr="002410FB">
        <w:rPr>
          <w:rFonts w:eastAsia="Times New Roman"/>
        </w:rPr>
        <w:t>nquiries, Complaints</w:t>
      </w:r>
      <w:r w:rsidR="00197D2E" w:rsidRPr="002410FB">
        <w:rPr>
          <w:rFonts w:eastAsia="Times New Roman"/>
        </w:rPr>
        <w:t>,</w:t>
      </w:r>
      <w:r w:rsidRPr="002410FB">
        <w:rPr>
          <w:rFonts w:eastAsia="Times New Roman"/>
        </w:rPr>
        <w:t xml:space="preserve"> and Reports (ICRC) Committee.</w:t>
      </w:r>
      <w:r w:rsidR="00987D39" w:rsidRPr="002410FB">
        <w:rPr>
          <w:rFonts w:eastAsia="Times New Roman"/>
        </w:rPr>
        <w:t xml:space="preserve"> The Committee does not review ICRC cases if there </w:t>
      </w:r>
      <w:r w:rsidR="00D26915" w:rsidRPr="002410FB">
        <w:rPr>
          <w:rFonts w:eastAsia="Times New Roman"/>
        </w:rPr>
        <w:t>was</w:t>
      </w:r>
      <w:r w:rsidR="00987D39" w:rsidRPr="002410FB">
        <w:rPr>
          <w:rFonts w:eastAsia="Times New Roman"/>
        </w:rPr>
        <w:t xml:space="preserve"> no action taken.</w:t>
      </w:r>
    </w:p>
    <w:p w14:paraId="13B6F5FE" w14:textId="4BE81598" w:rsidR="00987D39" w:rsidRPr="002410FB" w:rsidRDefault="00987D39" w:rsidP="00987D39">
      <w:pPr>
        <w:rPr>
          <w:rFonts w:eastAsia="Times New Roman"/>
        </w:rPr>
      </w:pPr>
    </w:p>
    <w:p w14:paraId="123F1144" w14:textId="2B3BD001" w:rsidR="00BD7437" w:rsidRPr="002410FB" w:rsidRDefault="00BD7437" w:rsidP="00BD7437">
      <w:pPr>
        <w:rPr>
          <w:rFonts w:eastAsia="Calibri"/>
          <w:lang w:val="en-US"/>
        </w:rPr>
      </w:pPr>
      <w:r w:rsidRPr="002410FB">
        <w:rPr>
          <w:rFonts w:eastAsia="Calibri"/>
          <w:lang w:val="en-US"/>
        </w:rPr>
        <w:t xml:space="preserve">QAC is also provided with basic information regarding a registrant’s QA and </w:t>
      </w:r>
      <w:r w:rsidR="002D6B41" w:rsidRPr="002410FB">
        <w:rPr>
          <w:rFonts w:eastAsia="Calibri"/>
          <w:lang w:val="en-US"/>
        </w:rPr>
        <w:t>R</w:t>
      </w:r>
      <w:r w:rsidRPr="002410FB">
        <w:rPr>
          <w:rFonts w:eastAsia="Calibri"/>
          <w:lang w:val="en-US"/>
        </w:rPr>
        <w:t xml:space="preserve">egistration history.  Considering prior history ensures a </w:t>
      </w:r>
      <w:r w:rsidR="00D04512" w:rsidRPr="002410FB">
        <w:rPr>
          <w:rFonts w:eastAsia="Calibri"/>
          <w:lang w:val="en-US"/>
        </w:rPr>
        <w:t>balanced</w:t>
      </w:r>
      <w:r w:rsidRPr="002410FB">
        <w:rPr>
          <w:rFonts w:eastAsia="Calibri"/>
          <w:lang w:val="en-US"/>
        </w:rPr>
        <w:t>, risk-based approach to assessment that is in keeping with the educational, collaborative, and remedial nature of the QA program and its goal of promoting continuing competence and quality improvement.</w:t>
      </w:r>
    </w:p>
    <w:p w14:paraId="31E99C0B" w14:textId="77777777" w:rsidR="0066156B" w:rsidRPr="002410FB" w:rsidRDefault="0066156B" w:rsidP="00BD7437">
      <w:pPr>
        <w:rPr>
          <w:b/>
          <w:bCs/>
          <w:lang w:val="en-US"/>
        </w:rPr>
      </w:pPr>
    </w:p>
    <w:p w14:paraId="188619E0" w14:textId="7838B0F5" w:rsidR="00BD7437" w:rsidRPr="002410FB" w:rsidRDefault="00BD7437" w:rsidP="00AD01EB">
      <w:pPr>
        <w:pStyle w:val="Heading2"/>
      </w:pPr>
      <w:bookmarkStart w:id="22" w:name="_Toc149315242"/>
      <w:r w:rsidRPr="002410FB">
        <w:t>Panel</w:t>
      </w:r>
      <w:bookmarkEnd w:id="22"/>
      <w:r w:rsidRPr="002410FB">
        <w:t xml:space="preserve"> </w:t>
      </w:r>
    </w:p>
    <w:p w14:paraId="6B9B5461" w14:textId="0588E57F" w:rsidR="00BD7437" w:rsidRPr="002410FB" w:rsidRDefault="00BD7437" w:rsidP="00BD7437">
      <w:pPr>
        <w:spacing w:after="0"/>
        <w:rPr>
          <w:rFonts w:eastAsia="Calibri"/>
          <w:strike/>
          <w:lang w:val="en-US"/>
        </w:rPr>
      </w:pPr>
      <w:r w:rsidRPr="002410FB">
        <w:rPr>
          <w:rFonts w:eastAsia="Calibri"/>
          <w:lang w:val="en-US"/>
        </w:rPr>
        <w:t>The QAC may form sub</w:t>
      </w:r>
      <w:r w:rsidR="00863C0D" w:rsidRPr="002410FB">
        <w:rPr>
          <w:rFonts w:eastAsia="Calibri"/>
          <w:lang w:val="en-US"/>
        </w:rPr>
        <w:t>-</w:t>
      </w:r>
      <w:r w:rsidRPr="002410FB">
        <w:rPr>
          <w:rFonts w:eastAsia="Calibri"/>
          <w:lang w:val="en-US"/>
        </w:rPr>
        <w:t>groups (“Panels”) composed of committee members to complete a given task</w:t>
      </w:r>
      <w:r w:rsidR="00863C0D" w:rsidRPr="002410FB">
        <w:rPr>
          <w:rFonts w:eastAsia="Calibri"/>
          <w:lang w:val="en-US"/>
        </w:rPr>
        <w:t>, for example,</w:t>
      </w:r>
      <w:r w:rsidRPr="002410FB">
        <w:rPr>
          <w:rFonts w:eastAsia="Calibri"/>
          <w:lang w:val="en-US"/>
        </w:rPr>
        <w:t xml:space="preserve"> deliberate on registrant files</w:t>
      </w:r>
      <w:r w:rsidR="00863C0D" w:rsidRPr="002410FB">
        <w:rPr>
          <w:rFonts w:eastAsia="Calibri"/>
          <w:lang w:val="en-US"/>
        </w:rPr>
        <w:t>,</w:t>
      </w:r>
      <w:r w:rsidRPr="002410FB">
        <w:rPr>
          <w:rFonts w:eastAsia="Calibri"/>
          <w:lang w:val="en-US"/>
        </w:rPr>
        <w:t xml:space="preserve"> on behalf of the Committee. A Panel consists of QAC members in attendance and must include at least one public member and two professional members. </w:t>
      </w:r>
    </w:p>
    <w:p w14:paraId="4100FB4F" w14:textId="77777777" w:rsidR="00BD7437" w:rsidRPr="002410FB" w:rsidRDefault="00BD7437" w:rsidP="00BD7437">
      <w:pPr>
        <w:spacing w:after="0"/>
        <w:rPr>
          <w:b/>
          <w:bCs/>
          <w:lang w:val="en-US"/>
        </w:rPr>
      </w:pPr>
    </w:p>
    <w:p w14:paraId="5DB5D918" w14:textId="2EBB75C6" w:rsidR="00BD7437" w:rsidRPr="002410FB" w:rsidRDefault="00BD7437" w:rsidP="00AD01EB">
      <w:pPr>
        <w:pStyle w:val="Heading2"/>
      </w:pPr>
      <w:bookmarkStart w:id="23" w:name="_Toc149315243"/>
      <w:r w:rsidRPr="002410FB">
        <w:t>Decision Criteria</w:t>
      </w:r>
      <w:bookmarkEnd w:id="23"/>
    </w:p>
    <w:p w14:paraId="24564DEE" w14:textId="77777777" w:rsidR="00BD7437" w:rsidRPr="002410FB" w:rsidRDefault="00BD7437" w:rsidP="00BD7437">
      <w:pPr>
        <w:rPr>
          <w:rFonts w:eastAsia="Calibri"/>
          <w:color w:val="000000"/>
          <w:lang w:val="en-US"/>
        </w:rPr>
      </w:pPr>
      <w:r w:rsidRPr="002410FB">
        <w:rPr>
          <w:rFonts w:eastAsia="Calibri"/>
          <w:color w:val="000000"/>
          <w:lang w:val="en-US"/>
        </w:rPr>
        <w:t xml:space="preserve">The QAC uses structured resources for deliberations and outcomes, including a risk-based decision-making framework. Deliberations are made to align with COTO’s Mission, Vision, and Values and the QA principles.  </w:t>
      </w:r>
    </w:p>
    <w:p w14:paraId="261102BD" w14:textId="77777777" w:rsidR="00CF150B" w:rsidRPr="002410FB" w:rsidRDefault="00CF150B" w:rsidP="00BD7437">
      <w:pPr>
        <w:rPr>
          <w:rFonts w:eastAsia="Calibri"/>
          <w:color w:val="000000"/>
          <w:lang w:val="en-US"/>
        </w:rPr>
      </w:pPr>
    </w:p>
    <w:p w14:paraId="1DF85FA1" w14:textId="44C2CE89" w:rsidR="00BD7437" w:rsidRPr="002410FB" w:rsidRDefault="00BD7437" w:rsidP="00CF150B">
      <w:pPr>
        <w:pStyle w:val="Heading2"/>
      </w:pPr>
      <w:bookmarkStart w:id="24" w:name="_Toc149315244"/>
      <w:r w:rsidRPr="002410FB">
        <w:t>Outcomes</w:t>
      </w:r>
      <w:bookmarkEnd w:id="24"/>
      <w:r w:rsidRPr="002410FB">
        <w:t xml:space="preserve"> </w:t>
      </w:r>
    </w:p>
    <w:p w14:paraId="5C7977DB" w14:textId="77777777" w:rsidR="00BD7437" w:rsidRPr="002410FB" w:rsidRDefault="00BD7437" w:rsidP="00BD7437">
      <w:pPr>
        <w:rPr>
          <w:rFonts w:eastAsia="Calibri"/>
          <w:lang w:val="en-US"/>
        </w:rPr>
      </w:pPr>
      <w:r w:rsidRPr="002410FB">
        <w:rPr>
          <w:lang w:val="en-US"/>
        </w:rPr>
        <w:t>The QAC considers each registrant and deliberates on the following options for outcomes:</w:t>
      </w:r>
    </w:p>
    <w:p w14:paraId="3AF7FAA1" w14:textId="0A271C3C" w:rsidR="00BD7437" w:rsidRPr="002410FB" w:rsidRDefault="00AD01EB" w:rsidP="006A59B5">
      <w:pPr>
        <w:pStyle w:val="ListParagraph"/>
        <w:widowControl w:val="0"/>
        <w:numPr>
          <w:ilvl w:val="0"/>
          <w:numId w:val="4"/>
        </w:numPr>
        <w:tabs>
          <w:tab w:val="left" w:pos="1080"/>
        </w:tabs>
        <w:autoSpaceDE w:val="0"/>
        <w:autoSpaceDN w:val="0"/>
        <w:spacing w:after="0"/>
        <w:ind w:left="360"/>
      </w:pPr>
      <w:r w:rsidRPr="002410FB">
        <w:rPr>
          <w:b/>
          <w:bCs/>
        </w:rPr>
        <w:t>Successful Completion</w:t>
      </w:r>
    </w:p>
    <w:p w14:paraId="5656C5CF" w14:textId="77777777" w:rsidR="00BD7437" w:rsidRPr="002410FB" w:rsidRDefault="00BD7437" w:rsidP="00BD7437">
      <w:pPr>
        <w:pStyle w:val="ListParagraph"/>
        <w:widowControl w:val="0"/>
        <w:tabs>
          <w:tab w:val="left" w:pos="1080"/>
        </w:tabs>
        <w:autoSpaceDE w:val="0"/>
        <w:autoSpaceDN w:val="0"/>
        <w:ind w:left="360"/>
      </w:pPr>
      <w:r w:rsidRPr="002410FB">
        <w:rPr>
          <w:rFonts w:eastAsia="Calibri"/>
          <w:color w:val="000000"/>
        </w:rPr>
        <w:t xml:space="preserve">QAC has no concerns about the occupational therapist’s practice and the process is </w:t>
      </w:r>
      <w:r w:rsidRPr="002410FB">
        <w:rPr>
          <w:rFonts w:eastAsia="Calibri"/>
          <w:color w:val="000000"/>
        </w:rPr>
        <w:lastRenderedPageBreak/>
        <w:t>concluded</w:t>
      </w:r>
      <w:r w:rsidRPr="002410FB">
        <w:rPr>
          <w:spacing w:val="4"/>
        </w:rPr>
        <w:t>.</w:t>
      </w:r>
    </w:p>
    <w:p w14:paraId="59EF6F70" w14:textId="77777777" w:rsidR="00BD7437" w:rsidRPr="002410FB" w:rsidRDefault="00BD7437" w:rsidP="00BD7437">
      <w:pPr>
        <w:pStyle w:val="ListParagraph"/>
        <w:widowControl w:val="0"/>
        <w:tabs>
          <w:tab w:val="left" w:pos="1080"/>
        </w:tabs>
        <w:autoSpaceDE w:val="0"/>
        <w:autoSpaceDN w:val="0"/>
        <w:ind w:left="360"/>
      </w:pPr>
    </w:p>
    <w:p w14:paraId="51930257" w14:textId="35B83B74" w:rsidR="00BD7437" w:rsidRPr="002410FB" w:rsidRDefault="00AD01EB" w:rsidP="006A59B5">
      <w:pPr>
        <w:pStyle w:val="ListParagraph"/>
        <w:widowControl w:val="0"/>
        <w:numPr>
          <w:ilvl w:val="0"/>
          <w:numId w:val="4"/>
        </w:numPr>
        <w:tabs>
          <w:tab w:val="left" w:pos="1080"/>
        </w:tabs>
        <w:autoSpaceDE w:val="0"/>
        <w:autoSpaceDN w:val="0"/>
        <w:spacing w:after="0"/>
        <w:ind w:left="360"/>
      </w:pPr>
      <w:r w:rsidRPr="002410FB">
        <w:rPr>
          <w:b/>
          <w:bCs/>
        </w:rPr>
        <w:t>Successful Completion with a Recommendation</w:t>
      </w:r>
    </w:p>
    <w:p w14:paraId="241C11E9" w14:textId="4C192903" w:rsidR="00BD7437" w:rsidRPr="002410FB" w:rsidRDefault="00BD7437" w:rsidP="00AF1B09">
      <w:pPr>
        <w:pStyle w:val="ListParagraph"/>
        <w:widowControl w:val="0"/>
        <w:tabs>
          <w:tab w:val="left" w:pos="1080"/>
        </w:tabs>
        <w:autoSpaceDE w:val="0"/>
        <w:autoSpaceDN w:val="0"/>
        <w:ind w:left="360"/>
      </w:pPr>
      <w:r w:rsidRPr="002410FB">
        <w:t xml:space="preserve">QAC has no concerns about the occupational therapist’s practice but may identify an opportunity to strengthen knowledge by recommending a document(s) review. This recommendation is </w:t>
      </w:r>
      <w:r w:rsidR="00FE51A8" w:rsidRPr="002410FB">
        <w:t>voluntary,</w:t>
      </w:r>
      <w:r w:rsidRPr="002410FB">
        <w:t xml:space="preserve"> and the competency assessment process is concluded.</w:t>
      </w:r>
      <w:r w:rsidRPr="002410FB">
        <w:br/>
      </w:r>
    </w:p>
    <w:p w14:paraId="63E7EF02" w14:textId="1EE00257" w:rsidR="00BD7437" w:rsidRPr="002410FB" w:rsidRDefault="00137D77" w:rsidP="006A59B5">
      <w:pPr>
        <w:pStyle w:val="ListParagraph"/>
        <w:widowControl w:val="0"/>
        <w:numPr>
          <w:ilvl w:val="0"/>
          <w:numId w:val="4"/>
        </w:numPr>
        <w:tabs>
          <w:tab w:val="left" w:pos="1080"/>
        </w:tabs>
        <w:autoSpaceDE w:val="0"/>
        <w:autoSpaceDN w:val="0"/>
        <w:spacing w:after="0"/>
        <w:ind w:left="360" w:hanging="361"/>
        <w:rPr>
          <w:b/>
          <w:bCs/>
        </w:rPr>
      </w:pPr>
      <w:r w:rsidRPr="002410FB">
        <w:rPr>
          <w:b/>
          <w:bCs/>
        </w:rPr>
        <w:t xml:space="preserve">Order a </w:t>
      </w:r>
      <w:r w:rsidR="00BD7437" w:rsidRPr="002410FB">
        <w:rPr>
          <w:b/>
          <w:bCs/>
        </w:rPr>
        <w:t xml:space="preserve">Specified Continuing Education or Remediation Program </w:t>
      </w:r>
      <w:r w:rsidR="00CF150B" w:rsidRPr="002410FB">
        <w:rPr>
          <w:b/>
          <w:bCs/>
        </w:rPr>
        <w:t>(SCERP)</w:t>
      </w:r>
      <w:r w:rsidR="00BD7437" w:rsidRPr="002410FB">
        <w:rPr>
          <w:b/>
          <w:bCs/>
          <w:spacing w:val="4"/>
          <w:w w:val="105"/>
        </w:rPr>
        <w:t xml:space="preserve"> </w:t>
      </w:r>
    </w:p>
    <w:p w14:paraId="53C917FC" w14:textId="1F575C06" w:rsidR="00BD7437" w:rsidRPr="002410FB" w:rsidRDefault="00BD7437" w:rsidP="00BD7437">
      <w:pPr>
        <w:pStyle w:val="ListParagraph"/>
        <w:widowControl w:val="0"/>
        <w:tabs>
          <w:tab w:val="left" w:pos="1080"/>
        </w:tabs>
        <w:autoSpaceDE w:val="0"/>
        <w:autoSpaceDN w:val="0"/>
        <w:ind w:left="360"/>
      </w:pPr>
      <w:r w:rsidRPr="002410FB">
        <w:rPr>
          <w:spacing w:val="4"/>
          <w:w w:val="105"/>
        </w:rPr>
        <w:t>QAC</w:t>
      </w:r>
      <w:r w:rsidRPr="002410FB">
        <w:t xml:space="preserve"> has concerns about gaps in the occupational therapist’s knowledge, skills, or judgment </w:t>
      </w:r>
      <w:r w:rsidRPr="002410FB">
        <w:rPr>
          <w:rFonts w:eastAsia="Calibri"/>
          <w:color w:val="000000"/>
        </w:rPr>
        <w:t xml:space="preserve">and additional training or education on specific competencies is required. When the Committee intends to issue this decision they send the occupational therapist a letter of intent within 30 days of forming that intention. The occupational therapist then has 14 days to respond to the Committee’s intention. If no response is received, a final decision letter is issued on day 15. If a response is received, QAC will consider the occupational therapist’s response before issuing their final decision at their next meeting. The occupational therapist is notified </w:t>
      </w:r>
      <w:r w:rsidR="00863C0D" w:rsidRPr="002410FB">
        <w:rPr>
          <w:rFonts w:eastAsia="Calibri"/>
          <w:color w:val="000000"/>
        </w:rPr>
        <w:t>by</w:t>
      </w:r>
      <w:r w:rsidRPr="002410FB">
        <w:rPr>
          <w:rFonts w:eastAsia="Calibri"/>
          <w:color w:val="000000"/>
        </w:rPr>
        <w:t xml:space="preserve"> letter, usually within 30 days following the Committee’s decision. A SCERP </w:t>
      </w:r>
      <w:r w:rsidR="00863C0D" w:rsidRPr="002410FB">
        <w:rPr>
          <w:rFonts w:eastAsia="Calibri"/>
          <w:color w:val="000000"/>
        </w:rPr>
        <w:t xml:space="preserve">issued by QAC </w:t>
      </w:r>
      <w:r w:rsidRPr="002410FB">
        <w:rPr>
          <w:rFonts w:eastAsia="Calibri"/>
          <w:color w:val="000000"/>
        </w:rPr>
        <w:t>will not be posted on the College’s Public Register.</w:t>
      </w:r>
      <w:r w:rsidRPr="002410FB">
        <w:rPr>
          <w:spacing w:val="3"/>
          <w:w w:val="105"/>
        </w:rPr>
        <w:br/>
      </w:r>
    </w:p>
    <w:p w14:paraId="64AA0CD7" w14:textId="42DD4C0F" w:rsidR="00BD7437" w:rsidRPr="002410FB" w:rsidRDefault="00137D77" w:rsidP="006A59B5">
      <w:pPr>
        <w:pStyle w:val="ListParagraph"/>
        <w:widowControl w:val="0"/>
        <w:numPr>
          <w:ilvl w:val="0"/>
          <w:numId w:val="4"/>
        </w:numPr>
        <w:tabs>
          <w:tab w:val="left" w:pos="1080"/>
        </w:tabs>
        <w:autoSpaceDE w:val="0"/>
        <w:autoSpaceDN w:val="0"/>
        <w:spacing w:after="0"/>
        <w:ind w:left="360"/>
        <w:rPr>
          <w:b/>
          <w:bCs/>
        </w:rPr>
      </w:pPr>
      <w:r w:rsidRPr="002410FB">
        <w:rPr>
          <w:b/>
          <w:bCs/>
        </w:rPr>
        <w:t>Require a</w:t>
      </w:r>
      <w:r w:rsidR="00BD7437" w:rsidRPr="002410FB">
        <w:rPr>
          <w:b/>
          <w:bCs/>
        </w:rPr>
        <w:t xml:space="preserve">nother </w:t>
      </w:r>
      <w:r w:rsidR="00D35505" w:rsidRPr="002410FB">
        <w:rPr>
          <w:b/>
          <w:bCs/>
        </w:rPr>
        <w:t>P</w:t>
      </w:r>
      <w:r w:rsidR="00BD7437" w:rsidRPr="002410FB">
        <w:rPr>
          <w:b/>
          <w:bCs/>
        </w:rPr>
        <w:t xml:space="preserve">eer </w:t>
      </w:r>
      <w:r w:rsidR="00D35505" w:rsidRPr="002410FB">
        <w:rPr>
          <w:b/>
          <w:bCs/>
        </w:rPr>
        <w:t>I</w:t>
      </w:r>
      <w:r w:rsidR="00CF150B" w:rsidRPr="002410FB">
        <w:rPr>
          <w:b/>
          <w:bCs/>
        </w:rPr>
        <w:t>nterview</w:t>
      </w:r>
      <w:r w:rsidR="00BD7437" w:rsidRPr="002410FB">
        <w:rPr>
          <w:b/>
          <w:bCs/>
          <w:spacing w:val="4"/>
          <w:w w:val="105"/>
        </w:rPr>
        <w:t xml:space="preserve"> </w:t>
      </w:r>
    </w:p>
    <w:p w14:paraId="6ABB7C54" w14:textId="59574CB3" w:rsidR="00BD7437" w:rsidRPr="002410FB" w:rsidRDefault="00BD7437" w:rsidP="00BD7437">
      <w:pPr>
        <w:pStyle w:val="ListParagraph"/>
        <w:widowControl w:val="0"/>
        <w:tabs>
          <w:tab w:val="left" w:pos="1080"/>
        </w:tabs>
        <w:autoSpaceDE w:val="0"/>
        <w:autoSpaceDN w:val="0"/>
        <w:ind w:left="360"/>
        <w:rPr>
          <w:rFonts w:eastAsia="Calibri"/>
          <w:strike/>
          <w:color w:val="000000"/>
        </w:rPr>
      </w:pPr>
      <w:r w:rsidRPr="002410FB">
        <w:rPr>
          <w:rFonts w:eastAsia="Calibri"/>
          <w:color w:val="000000"/>
        </w:rPr>
        <w:t xml:space="preserve">QAC may require the registrant to participate in another peer interview if they </w:t>
      </w:r>
      <w:r w:rsidR="00863C0D" w:rsidRPr="002410FB">
        <w:rPr>
          <w:rFonts w:eastAsia="Calibri"/>
          <w:color w:val="000000"/>
        </w:rPr>
        <w:t>need</w:t>
      </w:r>
      <w:r w:rsidRPr="002410FB">
        <w:rPr>
          <w:rFonts w:eastAsia="Calibri"/>
          <w:color w:val="000000"/>
        </w:rPr>
        <w:t xml:space="preserve"> more information to make a decision, or to identify any</w:t>
      </w:r>
      <w:r w:rsidR="00863C0D" w:rsidRPr="002410FB">
        <w:rPr>
          <w:rFonts w:eastAsia="Calibri"/>
          <w:color w:val="000000"/>
        </w:rPr>
        <w:t xml:space="preserve"> gaps </w:t>
      </w:r>
      <w:r w:rsidR="00414DCE" w:rsidRPr="002410FB">
        <w:rPr>
          <w:rFonts w:eastAsia="Calibri"/>
          <w:color w:val="000000"/>
        </w:rPr>
        <w:t>in knowledge</w:t>
      </w:r>
      <w:r w:rsidRPr="002410FB">
        <w:rPr>
          <w:rFonts w:eastAsia="Calibri"/>
          <w:color w:val="000000"/>
        </w:rPr>
        <w:t xml:space="preserve">, skill or judgment. </w:t>
      </w:r>
    </w:p>
    <w:p w14:paraId="359D95C2" w14:textId="77777777" w:rsidR="00BD7437" w:rsidRPr="002410FB" w:rsidRDefault="00BD7437" w:rsidP="00BD7437">
      <w:pPr>
        <w:pStyle w:val="ListParagraph"/>
        <w:widowControl w:val="0"/>
        <w:tabs>
          <w:tab w:val="left" w:pos="1080"/>
        </w:tabs>
        <w:autoSpaceDE w:val="0"/>
        <w:autoSpaceDN w:val="0"/>
        <w:ind w:left="360"/>
      </w:pPr>
    </w:p>
    <w:p w14:paraId="7986F4E3" w14:textId="788B5829" w:rsidR="00BD7437" w:rsidRPr="002410FB" w:rsidRDefault="00137D77" w:rsidP="006A59B5">
      <w:pPr>
        <w:pStyle w:val="ListParagraph"/>
        <w:widowControl w:val="0"/>
        <w:numPr>
          <w:ilvl w:val="0"/>
          <w:numId w:val="4"/>
        </w:numPr>
        <w:tabs>
          <w:tab w:val="left" w:pos="1080"/>
        </w:tabs>
        <w:autoSpaceDE w:val="0"/>
        <w:autoSpaceDN w:val="0"/>
        <w:spacing w:after="0"/>
        <w:ind w:left="360"/>
        <w:rPr>
          <w:b/>
          <w:bCs/>
        </w:rPr>
      </w:pPr>
      <w:r w:rsidRPr="002410FB">
        <w:rPr>
          <w:b/>
          <w:bCs/>
        </w:rPr>
        <w:t>Impose T</w:t>
      </w:r>
      <w:r w:rsidR="00BD7437" w:rsidRPr="002410FB">
        <w:rPr>
          <w:b/>
          <w:bCs/>
        </w:rPr>
        <w:t>erms, Conditions or Limitations on a registrant’</w:t>
      </w:r>
      <w:r w:rsidR="00CF150B" w:rsidRPr="002410FB">
        <w:rPr>
          <w:b/>
          <w:bCs/>
        </w:rPr>
        <w:t>s practice</w:t>
      </w:r>
      <w:r w:rsidR="00BD7437" w:rsidRPr="002410FB">
        <w:rPr>
          <w:b/>
          <w:bCs/>
        </w:rPr>
        <w:t xml:space="preserve"> </w:t>
      </w:r>
    </w:p>
    <w:p w14:paraId="496D9842" w14:textId="10EE9C9B" w:rsidR="00BD7437" w:rsidRPr="002410FB" w:rsidRDefault="00BD7437" w:rsidP="00BD7437">
      <w:pPr>
        <w:pStyle w:val="ListParagraph"/>
        <w:widowControl w:val="0"/>
        <w:tabs>
          <w:tab w:val="left" w:pos="1080"/>
        </w:tabs>
        <w:autoSpaceDE w:val="0"/>
        <w:autoSpaceDN w:val="0"/>
        <w:ind w:left="360"/>
        <w:rPr>
          <w:rFonts w:eastAsia="Calibri"/>
          <w:color w:val="000000"/>
        </w:rPr>
      </w:pPr>
      <w:r w:rsidRPr="002410FB">
        <w:rPr>
          <w:rFonts w:eastAsia="Calibri"/>
          <w:color w:val="000000"/>
        </w:rPr>
        <w:t xml:space="preserve">QAC has concerns that the occupational therapist’s lack of knowledge, skills, or judgment could pose a risk to the public and can restrict the occupational therapist’s practice if certain conditions are not met. The occupational therapist is sent a letter informing them of the intent of the committee and they have 14 days to respond to the committee’s intention. If no response is received, a final decision letter is issued on day 15. If a response is received, QAC will consider the occupational therapist’s response before issuing their final decision at their next meeting. The occupational therapist is notified </w:t>
      </w:r>
      <w:r w:rsidR="00863C0D" w:rsidRPr="002410FB">
        <w:rPr>
          <w:rFonts w:eastAsia="Calibri"/>
          <w:color w:val="000000"/>
        </w:rPr>
        <w:t>by</w:t>
      </w:r>
      <w:r w:rsidRPr="002410FB">
        <w:rPr>
          <w:rFonts w:eastAsia="Calibri"/>
          <w:color w:val="000000"/>
        </w:rPr>
        <w:t xml:space="preserve"> letter, usually within 30 days following the committee’s decision. These restrictions are placed on the occupational therapist’s certificate of registration and are posted on the </w:t>
      </w:r>
      <w:r w:rsidR="00863C0D" w:rsidRPr="002410FB">
        <w:rPr>
          <w:rFonts w:eastAsia="Calibri"/>
          <w:color w:val="000000"/>
        </w:rPr>
        <w:t xml:space="preserve">College’s </w:t>
      </w:r>
      <w:r w:rsidRPr="002410FB">
        <w:rPr>
          <w:rFonts w:eastAsia="Calibri"/>
          <w:color w:val="000000"/>
        </w:rPr>
        <w:t>Public Register.</w:t>
      </w:r>
    </w:p>
    <w:p w14:paraId="0C76F61E" w14:textId="77777777" w:rsidR="00BD7437" w:rsidRPr="002410FB" w:rsidRDefault="00BD7437" w:rsidP="00BD7437">
      <w:pPr>
        <w:pStyle w:val="ListParagraph"/>
        <w:widowControl w:val="0"/>
        <w:tabs>
          <w:tab w:val="left" w:pos="1080"/>
        </w:tabs>
        <w:autoSpaceDE w:val="0"/>
        <w:autoSpaceDN w:val="0"/>
        <w:ind w:left="360"/>
        <w:rPr>
          <w:b/>
          <w:bCs/>
        </w:rPr>
      </w:pPr>
    </w:p>
    <w:p w14:paraId="4ACCA414" w14:textId="0EFBBD9C" w:rsidR="00BD7437" w:rsidRPr="002410FB" w:rsidRDefault="00137D77" w:rsidP="006A59B5">
      <w:pPr>
        <w:pStyle w:val="ListParagraph"/>
        <w:widowControl w:val="0"/>
        <w:numPr>
          <w:ilvl w:val="0"/>
          <w:numId w:val="4"/>
        </w:numPr>
        <w:tabs>
          <w:tab w:val="left" w:pos="1080"/>
        </w:tabs>
        <w:autoSpaceDE w:val="0"/>
        <w:autoSpaceDN w:val="0"/>
        <w:spacing w:after="0"/>
        <w:ind w:left="360"/>
        <w:rPr>
          <w:b/>
          <w:bCs/>
        </w:rPr>
      </w:pPr>
      <w:bookmarkStart w:id="25" w:name="_Hlk130480462"/>
      <w:r w:rsidRPr="002410FB">
        <w:rPr>
          <w:b/>
          <w:bCs/>
        </w:rPr>
        <w:t>Refer t</w:t>
      </w:r>
      <w:r w:rsidR="00BD7437" w:rsidRPr="002410FB">
        <w:rPr>
          <w:b/>
          <w:bCs/>
        </w:rPr>
        <w:t xml:space="preserve">he registrant to the Inquiries, Complaints, and Reports Committee </w:t>
      </w:r>
      <w:r w:rsidR="00CF150B" w:rsidRPr="002410FB">
        <w:rPr>
          <w:b/>
          <w:bCs/>
        </w:rPr>
        <w:t>(ICRC)</w:t>
      </w:r>
      <w:r w:rsidR="00BD7437" w:rsidRPr="002410FB">
        <w:rPr>
          <w:b/>
          <w:bCs/>
        </w:rPr>
        <w:t xml:space="preserve"> </w:t>
      </w:r>
    </w:p>
    <w:p w14:paraId="27BF8289" w14:textId="77777777" w:rsidR="00BD7437" w:rsidRPr="002410FB" w:rsidRDefault="00BD7437" w:rsidP="00BD7437">
      <w:pPr>
        <w:pStyle w:val="ListParagraph"/>
        <w:widowControl w:val="0"/>
        <w:tabs>
          <w:tab w:val="left" w:pos="1080"/>
        </w:tabs>
        <w:autoSpaceDE w:val="0"/>
        <w:autoSpaceDN w:val="0"/>
        <w:ind w:left="360"/>
        <w:rPr>
          <w:rFonts w:eastAsia="Calibri"/>
          <w:color w:val="000000"/>
        </w:rPr>
      </w:pPr>
      <w:r w:rsidRPr="002410FB">
        <w:rPr>
          <w:rFonts w:eastAsia="Calibri"/>
          <w:color w:val="000000"/>
        </w:rPr>
        <w:t>The QAC has concerns that the occupational therapist is engaged in professional misconduct or is incompetent and may refer the name of the occupational therapist and allegations to the Inquiries, Complaints, and Reports Committee.</w:t>
      </w:r>
    </w:p>
    <w:bookmarkEnd w:id="25"/>
    <w:p w14:paraId="78FF917D" w14:textId="77777777" w:rsidR="00BD7437" w:rsidRPr="002410FB" w:rsidRDefault="00BD7437" w:rsidP="00BD7437">
      <w:pPr>
        <w:widowControl w:val="0"/>
        <w:tabs>
          <w:tab w:val="left" w:pos="1080"/>
        </w:tabs>
        <w:autoSpaceDE w:val="0"/>
        <w:autoSpaceDN w:val="0"/>
        <w:rPr>
          <w:rFonts w:eastAsia="Calibri"/>
          <w:color w:val="000000"/>
          <w:lang w:val="en-US"/>
        </w:rPr>
      </w:pPr>
    </w:p>
    <w:p w14:paraId="7F7D72CD" w14:textId="77777777" w:rsidR="00BD7437" w:rsidRPr="002410FB" w:rsidRDefault="00BD7437" w:rsidP="00CF150B">
      <w:pPr>
        <w:pStyle w:val="Heading2"/>
        <w:rPr>
          <w:rFonts w:eastAsia="Calibri"/>
        </w:rPr>
      </w:pPr>
      <w:bookmarkStart w:id="26" w:name="_Toc149315245"/>
      <w:r w:rsidRPr="002410FB">
        <w:rPr>
          <w:rFonts w:eastAsia="Calibri"/>
        </w:rPr>
        <w:t>Remediation Monitoring and Compliance</w:t>
      </w:r>
      <w:bookmarkEnd w:id="26"/>
    </w:p>
    <w:p w14:paraId="0AAA0F32" w14:textId="77777777" w:rsidR="00BD7437" w:rsidRPr="002410FB" w:rsidRDefault="00BD7437" w:rsidP="00BD7437">
      <w:pPr>
        <w:spacing w:after="0"/>
        <w:rPr>
          <w:rFonts w:eastAsia="Times New Roman"/>
          <w:lang w:val="en-US"/>
        </w:rPr>
      </w:pPr>
      <w:r w:rsidRPr="002410FB">
        <w:rPr>
          <w:rFonts w:eastAsia="Times New Roman"/>
          <w:lang w:val="en-US"/>
        </w:rPr>
        <w:t xml:space="preserve">A QA staff person is appointed as liaison to the registrant with respect to their compliance with the program and progress toward or achievement of learning objectives. Status updates are provided to QAC at all meetings. </w:t>
      </w:r>
    </w:p>
    <w:p w14:paraId="3915BA38" w14:textId="77777777" w:rsidR="00BD7437" w:rsidRPr="002410FB" w:rsidRDefault="00BD7437" w:rsidP="00BD7437">
      <w:pPr>
        <w:pStyle w:val="Body"/>
        <w:rPr>
          <w:rFonts w:eastAsia="Times New Roman"/>
          <w:b/>
          <w:bCs/>
          <w:lang w:val="en-US"/>
        </w:rPr>
      </w:pPr>
    </w:p>
    <w:p w14:paraId="1195D402" w14:textId="77777777" w:rsidR="00BD7437" w:rsidRPr="002410FB" w:rsidRDefault="00BD7437" w:rsidP="00CF150B">
      <w:pPr>
        <w:pStyle w:val="Heading2"/>
        <w:rPr>
          <w:rFonts w:eastAsia="Times New Roman"/>
        </w:rPr>
      </w:pPr>
      <w:bookmarkStart w:id="27" w:name="_Toc149315246"/>
      <w:r w:rsidRPr="002410FB">
        <w:rPr>
          <w:rFonts w:eastAsia="Times New Roman"/>
        </w:rPr>
        <w:t>Data Collection and Retention</w:t>
      </w:r>
      <w:bookmarkEnd w:id="27"/>
      <w:r w:rsidRPr="002410FB">
        <w:rPr>
          <w:rFonts w:eastAsia="Times New Roman"/>
        </w:rPr>
        <w:t xml:space="preserve"> </w:t>
      </w:r>
    </w:p>
    <w:p w14:paraId="3BF30627" w14:textId="2109168B" w:rsidR="00D8369F" w:rsidRPr="002410FB" w:rsidRDefault="00BD7437" w:rsidP="00BD7437">
      <w:pPr>
        <w:pStyle w:val="Body"/>
        <w:rPr>
          <w:rFonts w:eastAsia="Times New Roman"/>
          <w:lang w:val="en-US"/>
        </w:rPr>
      </w:pPr>
      <w:r w:rsidRPr="002410FB">
        <w:rPr>
          <w:rFonts w:eastAsia="Times New Roman"/>
          <w:lang w:val="en-US"/>
        </w:rPr>
        <w:t xml:space="preserve">The College maintains data from competency assessments for the duration of a registrant’s registration plus five years after resignation. </w:t>
      </w:r>
    </w:p>
    <w:p w14:paraId="74B29F4B" w14:textId="77777777" w:rsidR="00D8369F" w:rsidRPr="002410FB" w:rsidRDefault="00D8369F">
      <w:pPr>
        <w:spacing w:after="160" w:line="259" w:lineRule="auto"/>
        <w:contextualSpacing w:val="0"/>
        <w:rPr>
          <w:rFonts w:eastAsia="Times New Roman"/>
          <w:lang w:val="en-US"/>
        </w:rPr>
      </w:pPr>
      <w:r w:rsidRPr="002410FB">
        <w:rPr>
          <w:rFonts w:eastAsia="Times New Roman"/>
          <w:lang w:val="en-US"/>
        </w:rPr>
        <w:br w:type="page"/>
      </w:r>
    </w:p>
    <w:p w14:paraId="331D924D" w14:textId="141DE028" w:rsidR="00BD7437" w:rsidRPr="002410FB" w:rsidRDefault="00BD7437" w:rsidP="00CF150B">
      <w:pPr>
        <w:pStyle w:val="Heading1"/>
        <w:rPr>
          <w:sz w:val="32"/>
          <w:szCs w:val="32"/>
        </w:rPr>
      </w:pPr>
      <w:bookmarkStart w:id="28" w:name="_Toc149302891"/>
      <w:bookmarkStart w:id="29" w:name="_Toc149315247"/>
      <w:r w:rsidRPr="002410FB">
        <w:rPr>
          <w:sz w:val="32"/>
          <w:szCs w:val="32"/>
        </w:rPr>
        <w:lastRenderedPageBreak/>
        <w:t>Request for Extension, Exemption or Accommodation</w:t>
      </w:r>
      <w:bookmarkEnd w:id="28"/>
      <w:bookmarkEnd w:id="29"/>
      <w:r w:rsidRPr="002410FB">
        <w:rPr>
          <w:sz w:val="32"/>
          <w:szCs w:val="32"/>
        </w:rPr>
        <w:t xml:space="preserve"> </w:t>
      </w:r>
    </w:p>
    <w:p w14:paraId="2558EA5F" w14:textId="592D2470" w:rsidR="00BD7437" w:rsidRPr="002410FB" w:rsidRDefault="002379AB" w:rsidP="00BD7437">
      <w:pPr>
        <w:tabs>
          <w:tab w:val="left" w:pos="0"/>
          <w:tab w:val="left" w:pos="3885"/>
          <w:tab w:val="left" w:pos="4140"/>
        </w:tabs>
        <w:spacing w:after="0" w:line="13" w:lineRule="atLeast"/>
        <w:contextualSpacing w:val="0"/>
        <w:rPr>
          <w:rFonts w:eastAsia="Calibri"/>
          <w:b/>
          <w:sz w:val="32"/>
          <w:szCs w:val="32"/>
          <w:lang w:val="en-US"/>
        </w:rPr>
      </w:pPr>
      <w:r>
        <w:rPr>
          <w:rFonts w:eastAsia="Calibri"/>
          <w:b/>
          <w:sz w:val="32"/>
          <w:szCs w:val="32"/>
          <w:lang w:val="en-US"/>
        </w:rPr>
        <w:pict w14:anchorId="4D9047C1">
          <v:rect id="_x0000_i1029" style="width:427.5pt;height:2pt" o:hralign="center" o:hrstd="t" o:hrnoshade="t" o:hr="t" fillcolor="black" stroked="f"/>
        </w:pict>
      </w:r>
    </w:p>
    <w:p w14:paraId="11AAEB8D" w14:textId="77777777" w:rsidR="00BD7437" w:rsidRPr="002410FB" w:rsidRDefault="00BD7437" w:rsidP="00BD7437">
      <w:pPr>
        <w:rPr>
          <w:b/>
          <w:bCs/>
          <w:lang w:val="en-US"/>
        </w:rPr>
      </w:pPr>
    </w:p>
    <w:p w14:paraId="2977D562" w14:textId="4DB27971" w:rsidR="00BD7437" w:rsidRPr="002410FB" w:rsidRDefault="00BD7437" w:rsidP="00AD01EB">
      <w:pPr>
        <w:rPr>
          <w:b/>
          <w:bCs/>
        </w:rPr>
      </w:pPr>
      <w:r w:rsidRPr="002410FB">
        <w:rPr>
          <w:b/>
          <w:bCs/>
        </w:rPr>
        <w:t>Purpose</w:t>
      </w:r>
    </w:p>
    <w:p w14:paraId="78D7F03E" w14:textId="77777777" w:rsidR="00BD7437" w:rsidRPr="002410FB" w:rsidRDefault="00BD7437" w:rsidP="00BD7437">
      <w:pPr>
        <w:rPr>
          <w:rFonts w:eastAsia="Arial Narrow"/>
          <w:b/>
          <w:bCs/>
          <w:spacing w:val="-5"/>
          <w:lang w:val="en-US"/>
        </w:rPr>
      </w:pPr>
      <w:r w:rsidRPr="002410FB">
        <w:rPr>
          <w:lang w:val="en-US"/>
        </w:rPr>
        <w:t xml:space="preserve">This section describes the approach and process for extensions and exemptions from the annual requirements and/or competency assessment. For various reasons, occupational therapists may seek an extension of the time required to complete an element of the QA program or, in rare instances, may seek an exemption from completing an element of the QA program.  </w:t>
      </w:r>
    </w:p>
    <w:p w14:paraId="0F28733C" w14:textId="77777777" w:rsidR="00BD7437" w:rsidRPr="002410FB" w:rsidRDefault="00BD7437" w:rsidP="00BD7437">
      <w:pPr>
        <w:pStyle w:val="NoSpacing"/>
        <w:rPr>
          <w:b/>
          <w:bCs/>
          <w:lang w:val="en-US"/>
        </w:rPr>
      </w:pPr>
    </w:p>
    <w:p w14:paraId="1DD99041" w14:textId="77777777" w:rsidR="00BD7437" w:rsidRPr="002410FB" w:rsidRDefault="00BD7437" w:rsidP="00AD01EB">
      <w:pPr>
        <w:rPr>
          <w:b/>
          <w:bCs/>
        </w:rPr>
      </w:pPr>
      <w:r w:rsidRPr="002410FB">
        <w:rPr>
          <w:b/>
          <w:bCs/>
        </w:rPr>
        <w:t>Extension</w:t>
      </w:r>
    </w:p>
    <w:p w14:paraId="3E7FBDB8" w14:textId="77777777" w:rsidR="00BD7437" w:rsidRPr="002410FB" w:rsidRDefault="00BD7437" w:rsidP="00BD7437">
      <w:pPr>
        <w:pStyle w:val="NoSpacing"/>
        <w:rPr>
          <w:lang w:val="en-US"/>
        </w:rPr>
      </w:pPr>
      <w:r w:rsidRPr="002410FB">
        <w:rPr>
          <w:lang w:val="en-US"/>
        </w:rPr>
        <w:t>An extension is when the original deadline for completion of the QA annual requirement or competency assessment is delayed for a specific period (30 days, 60 days, or other).</w:t>
      </w:r>
    </w:p>
    <w:p w14:paraId="459E06D9" w14:textId="77777777" w:rsidR="00BD7437" w:rsidRPr="002410FB" w:rsidRDefault="00BD7437" w:rsidP="00BD7437">
      <w:pPr>
        <w:pStyle w:val="NoSpacing"/>
        <w:rPr>
          <w:lang w:val="en-US"/>
        </w:rPr>
      </w:pPr>
      <w:r w:rsidRPr="002410FB">
        <w:rPr>
          <w:lang w:val="en-US"/>
        </w:rPr>
        <w:t xml:space="preserve"> </w:t>
      </w:r>
    </w:p>
    <w:p w14:paraId="5A7985DA" w14:textId="77777777" w:rsidR="00BD7437" w:rsidRPr="002410FB" w:rsidRDefault="00BD7437" w:rsidP="00AD01EB">
      <w:pPr>
        <w:rPr>
          <w:b/>
          <w:bCs/>
        </w:rPr>
      </w:pPr>
      <w:r w:rsidRPr="002410FB">
        <w:rPr>
          <w:b/>
          <w:bCs/>
        </w:rPr>
        <w:t>Exemption</w:t>
      </w:r>
    </w:p>
    <w:p w14:paraId="0310DFEE" w14:textId="1521232F" w:rsidR="00BD7437" w:rsidRPr="002410FB" w:rsidRDefault="00BD7437" w:rsidP="00BD7437">
      <w:pPr>
        <w:pStyle w:val="NoSpacing"/>
        <w:rPr>
          <w:lang w:val="en-US"/>
        </w:rPr>
      </w:pPr>
      <w:r w:rsidRPr="002410FB">
        <w:rPr>
          <w:lang w:val="en-US"/>
        </w:rPr>
        <w:t xml:space="preserve">An exemption is when the completion of the QA annual requirement (s) </w:t>
      </w:r>
      <w:r w:rsidR="00B63B0B" w:rsidRPr="002410FB">
        <w:rPr>
          <w:lang w:val="en-US"/>
        </w:rPr>
        <w:t>is</w:t>
      </w:r>
      <w:r w:rsidRPr="002410FB">
        <w:rPr>
          <w:lang w:val="en-US"/>
        </w:rPr>
        <w:t xml:space="preserve"> waived entirely (no longer required for the year). </w:t>
      </w:r>
      <w:r w:rsidR="0081125A" w:rsidRPr="002410FB">
        <w:rPr>
          <w:lang w:val="en-US"/>
        </w:rPr>
        <w:t>An exemption only applies to the extension of a specific QA annual requirement. It does not apply to competency assessment.</w:t>
      </w:r>
    </w:p>
    <w:p w14:paraId="396B57DF" w14:textId="77777777" w:rsidR="00BD7437" w:rsidRPr="002410FB" w:rsidRDefault="00BD7437" w:rsidP="00BD7437">
      <w:pPr>
        <w:rPr>
          <w:b/>
          <w:bCs/>
          <w:lang w:val="en-US"/>
        </w:rPr>
      </w:pPr>
    </w:p>
    <w:p w14:paraId="6616D882" w14:textId="77777777" w:rsidR="00BD7437" w:rsidRPr="002410FB" w:rsidRDefault="00BD7437" w:rsidP="00AD01EB">
      <w:pPr>
        <w:rPr>
          <w:b/>
          <w:bCs/>
        </w:rPr>
      </w:pPr>
      <w:r w:rsidRPr="002410FB">
        <w:rPr>
          <w:b/>
          <w:bCs/>
        </w:rPr>
        <w:t xml:space="preserve">Reason </w:t>
      </w:r>
    </w:p>
    <w:p w14:paraId="157CE38C" w14:textId="77777777" w:rsidR="00BD7437" w:rsidRPr="002410FB" w:rsidRDefault="00BD7437" w:rsidP="00BD7437">
      <w:pPr>
        <w:rPr>
          <w:b/>
          <w:bCs/>
          <w:lang w:val="en-US"/>
        </w:rPr>
      </w:pPr>
      <w:r w:rsidRPr="002410FB">
        <w:rPr>
          <w:lang w:val="en-US"/>
        </w:rPr>
        <w:t xml:space="preserve">Registrants may request an extension of time or an exemption from a component of the QA program in the case of extenuating circumstances, such as illness, unexpected disruption to work obligations, or other unforeseen factors. </w:t>
      </w:r>
    </w:p>
    <w:p w14:paraId="7332300C" w14:textId="77777777" w:rsidR="00BD7437" w:rsidRPr="002410FB" w:rsidRDefault="00BD7437" w:rsidP="00BD7437">
      <w:pPr>
        <w:pStyle w:val="NoSpacing"/>
        <w:rPr>
          <w:lang w:val="en-US"/>
        </w:rPr>
      </w:pPr>
    </w:p>
    <w:p w14:paraId="676A336B" w14:textId="77777777" w:rsidR="00BD7437" w:rsidRPr="002410FB" w:rsidRDefault="00BD7437" w:rsidP="00AD01EB">
      <w:pPr>
        <w:rPr>
          <w:b/>
          <w:bCs/>
        </w:rPr>
      </w:pPr>
      <w:r w:rsidRPr="002410FB">
        <w:rPr>
          <w:b/>
          <w:bCs/>
        </w:rPr>
        <w:t>Accommodation</w:t>
      </w:r>
    </w:p>
    <w:p w14:paraId="704381D6" w14:textId="2DF2B487" w:rsidR="00BD7437" w:rsidRPr="002410FB" w:rsidRDefault="00BD7437" w:rsidP="00BD7437">
      <w:pPr>
        <w:spacing w:after="0"/>
        <w:rPr>
          <w:rFonts w:eastAsia="Times New Roman"/>
          <w:lang w:val="en-US"/>
        </w:rPr>
      </w:pPr>
      <w:r w:rsidRPr="002410FB">
        <w:rPr>
          <w:rFonts w:eastAsia="Times New Roman"/>
          <w:lang w:val="en-US"/>
        </w:rPr>
        <w:t xml:space="preserve">Occupational therapists </w:t>
      </w:r>
      <w:r w:rsidR="00863C0D" w:rsidRPr="002410FB">
        <w:rPr>
          <w:rFonts w:eastAsia="Times New Roman"/>
          <w:lang w:val="en-US"/>
        </w:rPr>
        <w:t>may</w:t>
      </w:r>
      <w:r w:rsidRPr="002410FB">
        <w:rPr>
          <w:rFonts w:eastAsia="Times New Roman"/>
          <w:lang w:val="en-US"/>
        </w:rPr>
        <w:t xml:space="preserve"> request </w:t>
      </w:r>
      <w:r w:rsidR="00D94955" w:rsidRPr="002410FB">
        <w:rPr>
          <w:rFonts w:eastAsia="Times New Roman"/>
          <w:lang w:val="en-US"/>
        </w:rPr>
        <w:t>accommodation</w:t>
      </w:r>
      <w:r w:rsidRPr="002410FB">
        <w:rPr>
          <w:rFonts w:eastAsia="Times New Roman"/>
          <w:lang w:val="en-US"/>
        </w:rPr>
        <w:t xml:space="preserve"> </w:t>
      </w:r>
      <w:r w:rsidR="00863C0D" w:rsidRPr="002410FB">
        <w:rPr>
          <w:rFonts w:eastAsia="Times New Roman"/>
          <w:lang w:val="en-US"/>
        </w:rPr>
        <w:t>to</w:t>
      </w:r>
      <w:r w:rsidRPr="002410FB">
        <w:rPr>
          <w:rFonts w:eastAsia="Times New Roman"/>
          <w:lang w:val="en-US"/>
        </w:rPr>
        <w:t xml:space="preserve"> enable equitable participation in the competency assessment process. </w:t>
      </w:r>
    </w:p>
    <w:p w14:paraId="602DC51A" w14:textId="77777777" w:rsidR="00BD7437" w:rsidRPr="002410FB" w:rsidRDefault="00BD7437" w:rsidP="00BD7437">
      <w:pPr>
        <w:rPr>
          <w:b/>
          <w:bCs/>
          <w:lang w:val="en-US"/>
        </w:rPr>
      </w:pPr>
    </w:p>
    <w:p w14:paraId="4C4DAE21" w14:textId="33DBC896" w:rsidR="00BD7437" w:rsidRPr="002410FB" w:rsidRDefault="00BD7437" w:rsidP="00AD01EB">
      <w:pPr>
        <w:rPr>
          <w:b/>
          <w:bCs/>
        </w:rPr>
      </w:pPr>
      <w:r w:rsidRPr="002410FB">
        <w:rPr>
          <w:b/>
          <w:bCs/>
        </w:rPr>
        <w:t>Process</w:t>
      </w:r>
    </w:p>
    <w:p w14:paraId="5B1E026D" w14:textId="58ED0853" w:rsidR="00BD7437" w:rsidRPr="002410FB" w:rsidRDefault="00BD7437" w:rsidP="00BD7437">
      <w:pPr>
        <w:rPr>
          <w:lang w:val="en-US"/>
        </w:rPr>
      </w:pPr>
      <w:r w:rsidRPr="002410FB">
        <w:rPr>
          <w:lang w:val="en-US"/>
        </w:rPr>
        <w:t>Requests are submitted to the QA Program electronically</w:t>
      </w:r>
      <w:r w:rsidR="00863C0D" w:rsidRPr="002410FB">
        <w:rPr>
          <w:lang w:val="en-US"/>
        </w:rPr>
        <w:t xml:space="preserve"> and</w:t>
      </w:r>
      <w:r w:rsidRPr="002410FB">
        <w:rPr>
          <w:lang w:val="en-US"/>
        </w:rPr>
        <w:t xml:space="preserve"> include the following:</w:t>
      </w:r>
    </w:p>
    <w:p w14:paraId="294FF2A8" w14:textId="77777777" w:rsidR="00BD7437" w:rsidRPr="002410FB" w:rsidRDefault="00BD7437" w:rsidP="006A59B5">
      <w:pPr>
        <w:pStyle w:val="ListParagraph"/>
        <w:numPr>
          <w:ilvl w:val="0"/>
          <w:numId w:val="7"/>
        </w:numPr>
        <w:spacing w:after="160"/>
        <w:rPr>
          <w:lang w:val="en-US"/>
        </w:rPr>
      </w:pPr>
      <w:r w:rsidRPr="002410FB">
        <w:rPr>
          <w:lang w:val="en-US"/>
        </w:rPr>
        <w:t xml:space="preserve">The QA component </w:t>
      </w:r>
    </w:p>
    <w:p w14:paraId="7B1CCF73" w14:textId="77777777" w:rsidR="00BD7437" w:rsidRPr="002410FB" w:rsidRDefault="00BD7437" w:rsidP="006A59B5">
      <w:pPr>
        <w:pStyle w:val="ListParagraph"/>
        <w:numPr>
          <w:ilvl w:val="0"/>
          <w:numId w:val="7"/>
        </w:numPr>
        <w:spacing w:after="160"/>
        <w:rPr>
          <w:lang w:val="en-US"/>
        </w:rPr>
      </w:pPr>
      <w:r w:rsidRPr="002410FB">
        <w:rPr>
          <w:lang w:val="en-US"/>
        </w:rPr>
        <w:t>Type of request (extension or exemption)</w:t>
      </w:r>
    </w:p>
    <w:p w14:paraId="1B4F665E" w14:textId="5766053B" w:rsidR="00BD7437" w:rsidRPr="002410FB" w:rsidRDefault="00BD7437" w:rsidP="006A59B5">
      <w:pPr>
        <w:pStyle w:val="ListParagraph"/>
        <w:numPr>
          <w:ilvl w:val="0"/>
          <w:numId w:val="7"/>
        </w:numPr>
        <w:spacing w:after="160"/>
        <w:rPr>
          <w:lang w:val="en-US"/>
        </w:rPr>
      </w:pPr>
      <w:r w:rsidRPr="002410FB">
        <w:rPr>
          <w:lang w:val="en-US"/>
        </w:rPr>
        <w:t>Length of extension (30 days, 60 days, or other)</w:t>
      </w:r>
    </w:p>
    <w:p w14:paraId="5016D3BA" w14:textId="77777777" w:rsidR="00BD7437" w:rsidRPr="002410FB" w:rsidRDefault="00BD7437" w:rsidP="006A59B5">
      <w:pPr>
        <w:pStyle w:val="ListParagraph"/>
        <w:numPr>
          <w:ilvl w:val="0"/>
          <w:numId w:val="7"/>
        </w:numPr>
        <w:spacing w:after="160"/>
        <w:rPr>
          <w:lang w:val="en-US"/>
        </w:rPr>
      </w:pPr>
      <w:r w:rsidRPr="002410FB">
        <w:rPr>
          <w:lang w:val="en-US"/>
        </w:rPr>
        <w:t xml:space="preserve">Reason for the request  </w:t>
      </w:r>
    </w:p>
    <w:p w14:paraId="16C56D86" w14:textId="519B5169" w:rsidR="00BD7437" w:rsidRPr="002410FB" w:rsidRDefault="00BD7437" w:rsidP="00BD7437">
      <w:pPr>
        <w:spacing w:after="0"/>
        <w:rPr>
          <w:lang w:val="en-US"/>
        </w:rPr>
      </w:pPr>
      <w:r w:rsidRPr="002410FB">
        <w:rPr>
          <w:lang w:val="en-US"/>
        </w:rPr>
        <w:t xml:space="preserve">The Manager of the Quality Assurance </w:t>
      </w:r>
      <w:r w:rsidR="00FE51A8" w:rsidRPr="002410FB">
        <w:rPr>
          <w:lang w:val="en-US"/>
        </w:rPr>
        <w:t>P</w:t>
      </w:r>
      <w:r w:rsidRPr="002410FB">
        <w:rPr>
          <w:lang w:val="en-US"/>
        </w:rPr>
        <w:t xml:space="preserve">rogram reviews each request and may approve based on the considerations below.  </w:t>
      </w:r>
    </w:p>
    <w:p w14:paraId="2F077730" w14:textId="77777777" w:rsidR="00BD7437" w:rsidRPr="002410FB" w:rsidRDefault="00BD7437" w:rsidP="00BD7437">
      <w:pPr>
        <w:rPr>
          <w:rFonts w:eastAsia="Calibri"/>
          <w:b/>
          <w:color w:val="000000"/>
          <w:lang w:val="en-US"/>
        </w:rPr>
      </w:pPr>
    </w:p>
    <w:p w14:paraId="4C74272E" w14:textId="77777777" w:rsidR="00BD7437" w:rsidRPr="002410FB" w:rsidRDefault="00BD7437" w:rsidP="00AD01EB">
      <w:pPr>
        <w:rPr>
          <w:b/>
          <w:bCs/>
        </w:rPr>
      </w:pPr>
      <w:r w:rsidRPr="002410FB">
        <w:rPr>
          <w:b/>
          <w:bCs/>
        </w:rPr>
        <w:t xml:space="preserve">Considerations </w:t>
      </w:r>
    </w:p>
    <w:p w14:paraId="1F0FF923" w14:textId="4E8EFDE3" w:rsidR="00BD7437" w:rsidRPr="002410FB" w:rsidRDefault="00BD7437" w:rsidP="00BD7437">
      <w:bookmarkStart w:id="30" w:name="_Hlk115424422"/>
      <w:r w:rsidRPr="002410FB">
        <w:rPr>
          <w:lang w:val="en-US"/>
        </w:rPr>
        <w:t xml:space="preserve">The Manager of the Quality Assurance </w:t>
      </w:r>
      <w:r w:rsidR="00FE51A8" w:rsidRPr="002410FB">
        <w:rPr>
          <w:lang w:val="en-US"/>
        </w:rPr>
        <w:t>P</w:t>
      </w:r>
      <w:r w:rsidRPr="002410FB">
        <w:rPr>
          <w:lang w:val="en-US"/>
        </w:rPr>
        <w:t xml:space="preserve">rogram </w:t>
      </w:r>
      <w:r w:rsidRPr="002410FB">
        <w:t xml:space="preserve">considers approvals for extensions or exemptions based on the circumstances of each registrant and applies the considerations listed below:  </w:t>
      </w:r>
    </w:p>
    <w:p w14:paraId="42D57CFF" w14:textId="74A1D02A" w:rsidR="00BD7437" w:rsidRPr="002410FB" w:rsidRDefault="00BD7437" w:rsidP="006A59B5">
      <w:pPr>
        <w:numPr>
          <w:ilvl w:val="0"/>
          <w:numId w:val="3"/>
        </w:numPr>
        <w:spacing w:after="0"/>
        <w:rPr>
          <w:b/>
          <w:bCs/>
        </w:rPr>
      </w:pPr>
      <w:r w:rsidRPr="002410FB">
        <w:t xml:space="preserve">Extenuating circumstances: What are they and was a </w:t>
      </w:r>
      <w:r w:rsidR="00863C0D" w:rsidRPr="002410FB">
        <w:t xml:space="preserve">thorough </w:t>
      </w:r>
      <w:r w:rsidRPr="002410FB">
        <w:t xml:space="preserve">explanation provided?  </w:t>
      </w:r>
    </w:p>
    <w:p w14:paraId="13290ED8" w14:textId="77777777" w:rsidR="00BD7437" w:rsidRPr="002410FB" w:rsidRDefault="00BD7437" w:rsidP="006A59B5">
      <w:pPr>
        <w:numPr>
          <w:ilvl w:val="0"/>
          <w:numId w:val="3"/>
        </w:numPr>
        <w:spacing w:after="0"/>
      </w:pPr>
      <w:r w:rsidRPr="002410FB">
        <w:t xml:space="preserve">Scope: Is the request for one activity of the program or multiple activities? </w:t>
      </w:r>
    </w:p>
    <w:p w14:paraId="292B1D88" w14:textId="792DAC3A" w:rsidR="00BD7437" w:rsidRPr="002410FB" w:rsidRDefault="00BD7437" w:rsidP="006A59B5">
      <w:pPr>
        <w:numPr>
          <w:ilvl w:val="0"/>
          <w:numId w:val="3"/>
        </w:numPr>
        <w:spacing w:after="0"/>
      </w:pPr>
      <w:r w:rsidRPr="002410FB">
        <w:t xml:space="preserve">Anticipated completion: When does the registrant plan </w:t>
      </w:r>
      <w:r w:rsidR="00863C0D" w:rsidRPr="002410FB">
        <w:t>to complete</w:t>
      </w:r>
      <w:r w:rsidRPr="002410FB">
        <w:t xml:space="preserve"> the activity?</w:t>
      </w:r>
    </w:p>
    <w:p w14:paraId="7618B28F" w14:textId="77777777" w:rsidR="00BD7437" w:rsidRPr="002410FB" w:rsidRDefault="00BD7437" w:rsidP="006A59B5">
      <w:pPr>
        <w:numPr>
          <w:ilvl w:val="0"/>
          <w:numId w:val="3"/>
        </w:numPr>
        <w:spacing w:after="0"/>
        <w:rPr>
          <w:b/>
          <w:bCs/>
        </w:rPr>
      </w:pPr>
      <w:r w:rsidRPr="002410FB">
        <w:t xml:space="preserve">Frequency: Have there been multiple requests for extensions or exemptions in the past? </w:t>
      </w:r>
    </w:p>
    <w:p w14:paraId="2C871515" w14:textId="77777777" w:rsidR="00BD7437" w:rsidRPr="002410FB" w:rsidRDefault="00BD7437" w:rsidP="006A59B5">
      <w:pPr>
        <w:numPr>
          <w:ilvl w:val="0"/>
          <w:numId w:val="3"/>
        </w:numPr>
        <w:spacing w:after="0"/>
        <w:rPr>
          <w:b/>
          <w:bCs/>
        </w:rPr>
      </w:pPr>
      <w:r w:rsidRPr="002410FB">
        <w:t>Risk-based selection status: Which if any of the risk indicators exist?</w:t>
      </w:r>
    </w:p>
    <w:p w14:paraId="5540874B" w14:textId="4440F981" w:rsidR="00BD7437" w:rsidRPr="002410FB" w:rsidRDefault="00BD7437" w:rsidP="006A59B5">
      <w:pPr>
        <w:numPr>
          <w:ilvl w:val="0"/>
          <w:numId w:val="3"/>
        </w:numPr>
        <w:spacing w:after="0"/>
        <w:rPr>
          <w:b/>
          <w:bCs/>
        </w:rPr>
      </w:pPr>
      <w:r w:rsidRPr="002410FB">
        <w:lastRenderedPageBreak/>
        <w:t xml:space="preserve">Practice status: Are they currently providing </w:t>
      </w:r>
      <w:r w:rsidR="00941F7F" w:rsidRPr="002410FB">
        <w:t xml:space="preserve">occupational therapy </w:t>
      </w:r>
      <w:r w:rsidRPr="002410FB">
        <w:t>services to clients or are they on leave?</w:t>
      </w:r>
    </w:p>
    <w:p w14:paraId="279318B9" w14:textId="67FF5B1C" w:rsidR="00BD7437" w:rsidRPr="002410FB" w:rsidRDefault="00BD7437" w:rsidP="006A59B5">
      <w:pPr>
        <w:numPr>
          <w:ilvl w:val="0"/>
          <w:numId w:val="3"/>
        </w:numPr>
        <w:spacing w:after="0"/>
        <w:rPr>
          <w:b/>
          <w:bCs/>
        </w:rPr>
      </w:pPr>
      <w:r w:rsidRPr="002410FB">
        <w:t xml:space="preserve">COTO history: Have they failed to meet a QA requirement in the last 3 years or are they currently under investigation or involved in a </w:t>
      </w:r>
      <w:r w:rsidR="008D4AA6" w:rsidRPr="002410FB">
        <w:t>college</w:t>
      </w:r>
      <w:r w:rsidRPr="002410FB">
        <w:t xml:space="preserve"> conduct proceeding?</w:t>
      </w:r>
      <w:r w:rsidRPr="002410FB">
        <w:rPr>
          <w:rFonts w:eastAsia="Calibri"/>
          <w:bCs/>
          <w:color w:val="000000"/>
          <w:lang w:val="en-US"/>
        </w:rPr>
        <w:t xml:space="preserve"> </w:t>
      </w:r>
    </w:p>
    <w:p w14:paraId="512827D4" w14:textId="7EBBDCBB" w:rsidR="00BD7437" w:rsidRPr="002410FB" w:rsidRDefault="00BD7437" w:rsidP="006A59B5">
      <w:pPr>
        <w:pStyle w:val="ListParagraph"/>
        <w:numPr>
          <w:ilvl w:val="0"/>
          <w:numId w:val="3"/>
        </w:numPr>
        <w:spacing w:after="0"/>
        <w:rPr>
          <w:b/>
          <w:bCs/>
        </w:rPr>
      </w:pPr>
      <w:r w:rsidRPr="002410FB">
        <w:t>Right Touch Regulation: What decision aligns with the level of risk posed?</w:t>
      </w:r>
    </w:p>
    <w:p w14:paraId="0C8CD9D1" w14:textId="77777777" w:rsidR="00BD7437" w:rsidRPr="002410FB" w:rsidRDefault="00BD7437" w:rsidP="00BD7437">
      <w:pPr>
        <w:spacing w:after="0"/>
        <w:ind w:left="720"/>
        <w:rPr>
          <w:b/>
          <w:bCs/>
        </w:rPr>
      </w:pPr>
    </w:p>
    <w:p w14:paraId="128CECB0" w14:textId="080FED58" w:rsidR="00BD7437" w:rsidRPr="002410FB" w:rsidRDefault="00BD7437" w:rsidP="00AD01EB">
      <w:pPr>
        <w:rPr>
          <w:b/>
          <w:bCs/>
        </w:rPr>
      </w:pPr>
      <w:bookmarkStart w:id="31" w:name="_Hlk133483569"/>
      <w:r w:rsidRPr="002410FB">
        <w:rPr>
          <w:b/>
          <w:bCs/>
        </w:rPr>
        <w:t>Outcomes</w:t>
      </w:r>
    </w:p>
    <w:p w14:paraId="4360D389" w14:textId="36C7DDBC" w:rsidR="00BD7437" w:rsidRPr="002410FB" w:rsidRDefault="00BD7437" w:rsidP="00BD7437">
      <w:pPr>
        <w:spacing w:after="0"/>
        <w:rPr>
          <w:rFonts w:eastAsia="Calibri"/>
          <w:color w:val="000000"/>
        </w:rPr>
      </w:pPr>
      <w:r w:rsidRPr="002410FB">
        <w:rPr>
          <w:rFonts w:eastAsia="Calibri"/>
          <w:color w:val="000000"/>
        </w:rPr>
        <w:t>Upon review, the Manager</w:t>
      </w:r>
      <w:r w:rsidR="00592152" w:rsidRPr="002410FB">
        <w:rPr>
          <w:rFonts w:eastAsia="Calibri"/>
          <w:color w:val="000000"/>
        </w:rPr>
        <w:t xml:space="preserve"> of the </w:t>
      </w:r>
      <w:r w:rsidRPr="002410FB">
        <w:rPr>
          <w:rFonts w:eastAsia="Calibri"/>
          <w:color w:val="000000"/>
        </w:rPr>
        <w:t>Quality Assurance Program, may:</w:t>
      </w:r>
    </w:p>
    <w:p w14:paraId="74A00010" w14:textId="60A4615E" w:rsidR="00BD7437" w:rsidRPr="002410FB" w:rsidRDefault="00BD7437" w:rsidP="006A59B5">
      <w:pPr>
        <w:pStyle w:val="ListParagraph"/>
        <w:numPr>
          <w:ilvl w:val="0"/>
          <w:numId w:val="8"/>
        </w:numPr>
        <w:spacing w:after="160"/>
        <w:rPr>
          <w:rFonts w:eastAsia="Calibri"/>
          <w:color w:val="000000"/>
        </w:rPr>
      </w:pPr>
      <w:r w:rsidRPr="002410FB">
        <w:rPr>
          <w:rFonts w:eastAsia="Calibri"/>
          <w:color w:val="000000"/>
        </w:rPr>
        <w:t xml:space="preserve">Contact the occupational therapist to request additional </w:t>
      </w:r>
      <w:r w:rsidR="008D4AA6" w:rsidRPr="002410FB">
        <w:rPr>
          <w:rFonts w:eastAsia="Calibri"/>
          <w:color w:val="000000"/>
        </w:rPr>
        <w:t>information.</w:t>
      </w:r>
    </w:p>
    <w:p w14:paraId="392F6916" w14:textId="77777777" w:rsidR="00BD7437" w:rsidRPr="002410FB" w:rsidRDefault="00BD7437" w:rsidP="006A59B5">
      <w:pPr>
        <w:pStyle w:val="ListParagraph"/>
        <w:numPr>
          <w:ilvl w:val="0"/>
          <w:numId w:val="8"/>
        </w:numPr>
        <w:spacing w:after="160"/>
        <w:rPr>
          <w:rFonts w:eastAsia="Calibri"/>
          <w:color w:val="000000"/>
        </w:rPr>
      </w:pPr>
      <w:r w:rsidRPr="002410FB">
        <w:rPr>
          <w:rFonts w:eastAsia="Calibri"/>
          <w:color w:val="000000"/>
        </w:rPr>
        <w:t>Grant the request, taking into account the decision considerations</w:t>
      </w:r>
    </w:p>
    <w:p w14:paraId="6ADF53D2" w14:textId="661102BD" w:rsidR="00BD7437" w:rsidRPr="002410FB" w:rsidRDefault="00BD7437" w:rsidP="006A59B5">
      <w:pPr>
        <w:pStyle w:val="ListParagraph"/>
        <w:numPr>
          <w:ilvl w:val="0"/>
          <w:numId w:val="8"/>
        </w:numPr>
        <w:spacing w:after="160"/>
        <w:rPr>
          <w:rFonts w:eastAsia="Calibri"/>
          <w:color w:val="000000"/>
        </w:rPr>
      </w:pPr>
      <w:r w:rsidRPr="002410FB">
        <w:rPr>
          <w:rFonts w:eastAsia="Calibri"/>
          <w:color w:val="000000"/>
        </w:rPr>
        <w:t>Deny the request, taking into account the decision considerations</w:t>
      </w:r>
    </w:p>
    <w:p w14:paraId="149F8F89" w14:textId="77777777" w:rsidR="00BD7437" w:rsidRPr="002410FB" w:rsidRDefault="00BD7437" w:rsidP="006A59B5">
      <w:pPr>
        <w:pStyle w:val="ListParagraph"/>
        <w:numPr>
          <w:ilvl w:val="0"/>
          <w:numId w:val="8"/>
        </w:numPr>
        <w:spacing w:after="160"/>
        <w:rPr>
          <w:rFonts w:eastAsia="Calibri"/>
          <w:color w:val="000000"/>
        </w:rPr>
      </w:pPr>
      <w:r w:rsidRPr="002410FB">
        <w:rPr>
          <w:rFonts w:eastAsia="Calibri"/>
          <w:color w:val="000000"/>
        </w:rPr>
        <w:t>Consult with senior leadership</w:t>
      </w:r>
    </w:p>
    <w:p w14:paraId="48523224" w14:textId="77777777" w:rsidR="00BD7437" w:rsidRPr="002410FB" w:rsidRDefault="00BD7437" w:rsidP="006A59B5">
      <w:pPr>
        <w:pStyle w:val="ListParagraph"/>
        <w:numPr>
          <w:ilvl w:val="0"/>
          <w:numId w:val="8"/>
        </w:numPr>
        <w:spacing w:after="160"/>
        <w:rPr>
          <w:rFonts w:eastAsia="Calibri"/>
          <w:color w:val="000000"/>
        </w:rPr>
      </w:pPr>
      <w:r w:rsidRPr="002410FB">
        <w:rPr>
          <w:rFonts w:eastAsia="Calibri"/>
          <w:color w:val="000000"/>
        </w:rPr>
        <w:t xml:space="preserve">Refer the matter to the Quality Assurance Committee </w:t>
      </w:r>
    </w:p>
    <w:bookmarkEnd w:id="31"/>
    <w:p w14:paraId="145A71D6" w14:textId="77777777" w:rsidR="00BD7437" w:rsidRPr="002410FB" w:rsidRDefault="00BD7437" w:rsidP="00AD01EB">
      <w:pPr>
        <w:rPr>
          <w:b/>
          <w:bCs/>
        </w:rPr>
      </w:pPr>
      <w:r w:rsidRPr="002410FB">
        <w:rPr>
          <w:b/>
          <w:bCs/>
        </w:rPr>
        <w:t>Approval</w:t>
      </w:r>
    </w:p>
    <w:p w14:paraId="200AEA1C" w14:textId="52A15C80" w:rsidR="00BB1E7C" w:rsidRPr="002410FB" w:rsidRDefault="00BD7437" w:rsidP="00BD7437">
      <w:pPr>
        <w:rPr>
          <w:rFonts w:eastAsia="Calibri"/>
          <w:color w:val="000000"/>
        </w:rPr>
      </w:pPr>
      <w:r w:rsidRPr="002410FB">
        <w:rPr>
          <w:rFonts w:eastAsia="Calibri"/>
          <w:color w:val="000000"/>
        </w:rPr>
        <w:t xml:space="preserve">If the above consideration indicates that approval is appropriate, the registrant is notified electronically within one week that the request has been granted. If additional information is required to approve the request, registrants will be contacted. </w:t>
      </w:r>
      <w:r w:rsidR="00BB1E7C" w:rsidRPr="002410FB">
        <w:rPr>
          <w:rFonts w:eastAsia="Calibri"/>
          <w:color w:val="000000"/>
        </w:rPr>
        <w:t xml:space="preserve">If an extension is granted, QA staff will monitor the completion of the annual requirements. </w:t>
      </w:r>
    </w:p>
    <w:p w14:paraId="7E166BA3" w14:textId="77777777" w:rsidR="00BB1E7C" w:rsidRPr="002410FB" w:rsidRDefault="00BB1E7C" w:rsidP="00BD7437">
      <w:pPr>
        <w:rPr>
          <w:rFonts w:eastAsia="Calibri"/>
          <w:color w:val="000000"/>
        </w:rPr>
      </w:pPr>
    </w:p>
    <w:p w14:paraId="3156A560" w14:textId="2505EEDA" w:rsidR="00BD7437" w:rsidRPr="002410FB" w:rsidRDefault="00BD7437" w:rsidP="00BD7437">
      <w:pPr>
        <w:rPr>
          <w:rFonts w:eastAsia="Calibri"/>
          <w:color w:val="000000"/>
        </w:rPr>
      </w:pPr>
      <w:r w:rsidRPr="002410FB">
        <w:rPr>
          <w:rFonts w:eastAsia="Calibri"/>
          <w:color w:val="000000"/>
        </w:rPr>
        <w:t>In circumstances where approval is not indicated based on the considerations above, the</w:t>
      </w:r>
      <w:r w:rsidR="00592152" w:rsidRPr="002410FB">
        <w:rPr>
          <w:rFonts w:eastAsia="Calibri"/>
          <w:color w:val="000000"/>
        </w:rPr>
        <w:t xml:space="preserve"> Manager of the</w:t>
      </w:r>
      <w:r w:rsidRPr="002410FB">
        <w:rPr>
          <w:rFonts w:eastAsia="Calibri"/>
          <w:color w:val="000000"/>
        </w:rPr>
        <w:t xml:space="preserve"> Q</w:t>
      </w:r>
      <w:r w:rsidR="00592152" w:rsidRPr="002410FB">
        <w:rPr>
          <w:rFonts w:eastAsia="Calibri"/>
          <w:color w:val="000000"/>
        </w:rPr>
        <w:t>uality Assurance</w:t>
      </w:r>
      <w:r w:rsidRPr="002410FB">
        <w:rPr>
          <w:rFonts w:eastAsia="Calibri"/>
          <w:color w:val="000000"/>
        </w:rPr>
        <w:t xml:space="preserve"> </w:t>
      </w:r>
      <w:r w:rsidR="00FE51A8" w:rsidRPr="002410FB">
        <w:rPr>
          <w:rFonts w:eastAsia="Calibri"/>
          <w:color w:val="000000"/>
        </w:rPr>
        <w:t>P</w:t>
      </w:r>
      <w:r w:rsidR="00592152" w:rsidRPr="002410FB">
        <w:rPr>
          <w:rFonts w:eastAsia="Calibri"/>
          <w:color w:val="000000"/>
        </w:rPr>
        <w:t xml:space="preserve">rogram </w:t>
      </w:r>
      <w:r w:rsidRPr="002410FB">
        <w:rPr>
          <w:rFonts w:eastAsia="Calibri"/>
          <w:color w:val="000000"/>
        </w:rPr>
        <w:t xml:space="preserve">will consult with the Program </w:t>
      </w:r>
      <w:r w:rsidR="00FE51A8" w:rsidRPr="002410FB">
        <w:rPr>
          <w:rFonts w:eastAsia="Calibri"/>
          <w:color w:val="000000"/>
        </w:rPr>
        <w:t>Director</w:t>
      </w:r>
      <w:r w:rsidRPr="002410FB">
        <w:rPr>
          <w:rFonts w:eastAsia="Calibri"/>
          <w:color w:val="000000"/>
        </w:rPr>
        <w:t xml:space="preserve">/Registrar and if appropriate, the QAC for a </w:t>
      </w:r>
      <w:r w:rsidR="00941F7F" w:rsidRPr="002410FB">
        <w:rPr>
          <w:rFonts w:eastAsia="Calibri"/>
          <w:color w:val="000000"/>
        </w:rPr>
        <w:t>detailed</w:t>
      </w:r>
      <w:r w:rsidRPr="002410FB">
        <w:rPr>
          <w:rFonts w:eastAsia="Calibri"/>
          <w:color w:val="000000"/>
        </w:rPr>
        <w:t xml:space="preserve"> discussion of the </w:t>
      </w:r>
      <w:bookmarkEnd w:id="30"/>
      <w:r w:rsidRPr="002410FB">
        <w:rPr>
          <w:rFonts w:eastAsia="Calibri"/>
          <w:color w:val="000000"/>
        </w:rPr>
        <w:t>case.</w:t>
      </w:r>
    </w:p>
    <w:p w14:paraId="64132851" w14:textId="77777777" w:rsidR="00BD7437" w:rsidRPr="002410FB" w:rsidRDefault="00BD7437" w:rsidP="00BD7437">
      <w:pPr>
        <w:rPr>
          <w:rFonts w:eastAsia="Calibri"/>
          <w:b/>
          <w:color w:val="000000"/>
          <w:lang w:val="en-US"/>
        </w:rPr>
      </w:pPr>
    </w:p>
    <w:p w14:paraId="4D346CAA" w14:textId="043A34B8" w:rsidR="00BD7437" w:rsidRPr="002410FB" w:rsidRDefault="00BD7437" w:rsidP="00BD7437">
      <w:pPr>
        <w:pStyle w:val="Body"/>
        <w:rPr>
          <w:rFonts w:eastAsia="Times New Roman"/>
          <w:highlight w:val="yellow"/>
          <w:lang w:val="en-US"/>
        </w:rPr>
      </w:pPr>
    </w:p>
    <w:p w14:paraId="31DDB3A5" w14:textId="77777777" w:rsidR="002E7537" w:rsidRPr="002410FB" w:rsidRDefault="002E7537" w:rsidP="002E7537">
      <w:pPr>
        <w:pStyle w:val="ListParagraph"/>
      </w:pPr>
    </w:p>
    <w:p w14:paraId="651022C9" w14:textId="60887381" w:rsidR="00F15009" w:rsidRPr="002410FB" w:rsidRDefault="00F15009" w:rsidP="00C3287C">
      <w:pPr>
        <w:spacing w:after="0"/>
        <w:rPr>
          <w:b/>
          <w:lang w:val="en-US"/>
        </w:rPr>
      </w:pPr>
    </w:p>
    <w:p w14:paraId="5B72361F" w14:textId="6752AB3D" w:rsidR="000A7565" w:rsidRPr="002410FB" w:rsidRDefault="000A7565" w:rsidP="000A7565">
      <w:pPr>
        <w:spacing w:after="0"/>
        <w:rPr>
          <w:b/>
          <w:bCs/>
        </w:rPr>
      </w:pPr>
    </w:p>
    <w:p w14:paraId="477AB51B" w14:textId="77777777" w:rsidR="003179D1" w:rsidRPr="002410FB" w:rsidRDefault="003179D1">
      <w:pPr>
        <w:spacing w:after="160" w:line="259" w:lineRule="auto"/>
        <w:contextualSpacing w:val="0"/>
        <w:rPr>
          <w:rFonts w:eastAsia="Times New Roman"/>
          <w:b/>
          <w:color w:val="0070C0"/>
          <w:spacing w:val="-5"/>
          <w:sz w:val="24"/>
          <w:szCs w:val="24"/>
          <w:lang w:val="en-US"/>
        </w:rPr>
      </w:pPr>
      <w:r w:rsidRPr="002410FB">
        <w:rPr>
          <w:rFonts w:eastAsia="Times New Roman"/>
          <w:b/>
          <w:color w:val="0070C0"/>
          <w:spacing w:val="-5"/>
          <w:sz w:val="24"/>
          <w:szCs w:val="24"/>
          <w:lang w:val="en-US"/>
        </w:rPr>
        <w:br w:type="page"/>
      </w:r>
    </w:p>
    <w:p w14:paraId="75B731E0" w14:textId="3F11521D" w:rsidR="003179D1" w:rsidRPr="002410FB" w:rsidRDefault="003179D1" w:rsidP="00E62EED">
      <w:pPr>
        <w:pStyle w:val="Heading1"/>
        <w:rPr>
          <w:color w:val="0070C0"/>
        </w:rPr>
      </w:pPr>
      <w:bookmarkStart w:id="32" w:name="_Toc149315248"/>
      <w:bookmarkStart w:id="33" w:name="_Hlk129608088"/>
      <w:r w:rsidRPr="002410FB">
        <w:rPr>
          <w:color w:val="0070C0"/>
        </w:rPr>
        <w:lastRenderedPageBreak/>
        <w:t>Appendix</w:t>
      </w:r>
      <w:bookmarkEnd w:id="32"/>
    </w:p>
    <w:p w14:paraId="53A01E33" w14:textId="1C04BE59" w:rsidR="00C2288B" w:rsidRPr="002410FB" w:rsidRDefault="00C2288B" w:rsidP="00E62EED">
      <w:pPr>
        <w:pStyle w:val="Heading2"/>
      </w:pPr>
      <w:bookmarkStart w:id="34" w:name="_Toc149315249"/>
      <w:r w:rsidRPr="002410FB">
        <w:t xml:space="preserve">Relevant Excerpts (sections 80.1 to 82) of the Health Professions Procedural Code, which is Schedule 2 to the </w:t>
      </w:r>
      <w:r w:rsidRPr="002410FB">
        <w:rPr>
          <w:i/>
          <w:iCs/>
        </w:rPr>
        <w:t>Regulated Health Professions Act, 1991</w:t>
      </w:r>
      <w:bookmarkEnd w:id="34"/>
      <w:r w:rsidRPr="002410FB">
        <w:t xml:space="preserve"> </w:t>
      </w:r>
    </w:p>
    <w:p w14:paraId="5BBF5E78" w14:textId="77777777" w:rsidR="00C2288B" w:rsidRPr="002410FB" w:rsidRDefault="00C2288B" w:rsidP="00C2288B">
      <w:pPr>
        <w:rPr>
          <w:lang w:val="en-US"/>
        </w:rPr>
      </w:pPr>
    </w:p>
    <w:p w14:paraId="017BE20F" w14:textId="77777777" w:rsidR="00C2288B" w:rsidRPr="002410FB" w:rsidRDefault="00C2288B" w:rsidP="00AD01EB">
      <w:pPr>
        <w:rPr>
          <w:sz w:val="20"/>
          <w:szCs w:val="20"/>
          <w:lang w:val="en-US"/>
        </w:rPr>
      </w:pPr>
      <w:r w:rsidRPr="002410FB">
        <w:rPr>
          <w:sz w:val="20"/>
          <w:szCs w:val="20"/>
          <w:lang w:val="en-US"/>
        </w:rPr>
        <w:t>Minimum requirements for quality assurance program</w:t>
      </w:r>
    </w:p>
    <w:p w14:paraId="089C12D9" w14:textId="77777777" w:rsidR="00C2288B" w:rsidRPr="002410FB" w:rsidRDefault="00C2288B" w:rsidP="00AE2F2E">
      <w:pPr>
        <w:shd w:val="clear" w:color="auto" w:fill="FFFFFF"/>
        <w:contextualSpacing w:val="0"/>
        <w:rPr>
          <w:rFonts w:eastAsia="Times New Roman"/>
          <w:color w:val="3B3838" w:themeColor="background2" w:themeShade="40"/>
          <w:sz w:val="20"/>
          <w:szCs w:val="20"/>
          <w:lang w:val="en-US"/>
        </w:rPr>
      </w:pPr>
      <w:r w:rsidRPr="002410FB">
        <w:rPr>
          <w:rFonts w:eastAsia="Times New Roman"/>
          <w:b/>
          <w:bCs/>
          <w:color w:val="3B3838" w:themeColor="background2" w:themeShade="40"/>
          <w:sz w:val="20"/>
          <w:szCs w:val="20"/>
          <w:lang w:val="en-US"/>
        </w:rPr>
        <w:t>80.1 </w:t>
      </w:r>
      <w:r w:rsidRPr="002410FB">
        <w:rPr>
          <w:rFonts w:eastAsia="Times New Roman"/>
          <w:color w:val="3B3838" w:themeColor="background2" w:themeShade="40"/>
          <w:sz w:val="20"/>
          <w:szCs w:val="20"/>
          <w:lang w:val="en-US"/>
        </w:rPr>
        <w:t>A quality assurance program prescribed under section 80 shall include,</w:t>
      </w:r>
    </w:p>
    <w:p w14:paraId="668BC78D" w14:textId="77777777" w:rsidR="00C2288B" w:rsidRPr="002410FB" w:rsidRDefault="00C2288B" w:rsidP="00AE2F2E">
      <w:pPr>
        <w:shd w:val="clear" w:color="auto" w:fill="FFFFFF"/>
        <w:ind w:left="720" w:hanging="360"/>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(a)  continuing education or professional development designed to,</w:t>
      </w:r>
    </w:p>
    <w:p w14:paraId="1B7364D3" w14:textId="77777777" w:rsidR="00C2288B" w:rsidRPr="002410FB" w:rsidRDefault="00C2288B" w:rsidP="00FF3D15">
      <w:pPr>
        <w:shd w:val="clear" w:color="auto" w:fill="FFFFFF"/>
        <w:ind w:left="360" w:hanging="360"/>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(i)  promote continuing competence and continuing quality improvement among the members,</w:t>
      </w:r>
    </w:p>
    <w:p w14:paraId="34EFA05C" w14:textId="77777777" w:rsidR="00C2288B" w:rsidRPr="002410FB" w:rsidRDefault="00C2288B" w:rsidP="00FF3D15">
      <w:pPr>
        <w:shd w:val="clear" w:color="auto" w:fill="FFFFFF"/>
        <w:ind w:left="360" w:hanging="360"/>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(ii)  address changes in practice environments, and</w:t>
      </w:r>
    </w:p>
    <w:p w14:paraId="67E7BB9E" w14:textId="77777777" w:rsidR="00C2288B" w:rsidRPr="002410FB" w:rsidRDefault="00C2288B" w:rsidP="00FF3D15">
      <w:pPr>
        <w:shd w:val="clear" w:color="auto" w:fill="FFFFFF"/>
        <w:ind w:left="360" w:hanging="360"/>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(iii)  incorporate standards of practice, advances in technology, changes made to entry to practice competencies and other relevant issues in the discretion of the Council;</w:t>
      </w:r>
    </w:p>
    <w:p w14:paraId="40158034" w14:textId="77777777" w:rsidR="00C2288B" w:rsidRPr="002410FB" w:rsidRDefault="00C2288B" w:rsidP="00AE2F2E">
      <w:pPr>
        <w:shd w:val="clear" w:color="auto" w:fill="FFFFFF"/>
        <w:ind w:left="720" w:hanging="360"/>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(b)  self, peer and practice assessments; and</w:t>
      </w:r>
    </w:p>
    <w:p w14:paraId="13E422A2" w14:textId="6B3A0165" w:rsidR="00C2288B" w:rsidRPr="002410FB" w:rsidRDefault="00C2288B" w:rsidP="00AE2F2E">
      <w:pPr>
        <w:shd w:val="clear" w:color="auto" w:fill="FFFFFF"/>
        <w:ind w:left="720" w:hanging="360"/>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 xml:space="preserve">(c)  a mechanism for the College to monitor members’ participation in, and compliance with, the quality assurance program.  </w:t>
      </w:r>
    </w:p>
    <w:p w14:paraId="61E4DDC2" w14:textId="77777777" w:rsidR="00C2288B" w:rsidRPr="002410FB" w:rsidRDefault="00C2288B" w:rsidP="00AD01EB">
      <w:pPr>
        <w:rPr>
          <w:sz w:val="20"/>
          <w:szCs w:val="20"/>
          <w:lang w:val="en-US"/>
        </w:rPr>
      </w:pPr>
      <w:r w:rsidRPr="002410FB">
        <w:rPr>
          <w:sz w:val="20"/>
          <w:szCs w:val="20"/>
          <w:lang w:val="en-US"/>
        </w:rPr>
        <w:t>Powers of the Committee</w:t>
      </w:r>
    </w:p>
    <w:p w14:paraId="241C4594" w14:textId="77777777" w:rsidR="00C2288B" w:rsidRPr="002410FB" w:rsidRDefault="00C2288B" w:rsidP="00AE2F2E">
      <w:pPr>
        <w:shd w:val="clear" w:color="auto" w:fill="FFFFFF"/>
        <w:contextualSpacing w:val="0"/>
        <w:rPr>
          <w:rFonts w:eastAsia="Times New Roman"/>
          <w:color w:val="3B3838" w:themeColor="background2" w:themeShade="40"/>
          <w:sz w:val="20"/>
          <w:szCs w:val="20"/>
          <w:lang w:val="en-US"/>
        </w:rPr>
      </w:pPr>
      <w:r w:rsidRPr="002410FB">
        <w:rPr>
          <w:rFonts w:eastAsia="Times New Roman"/>
          <w:b/>
          <w:bCs/>
          <w:color w:val="3B3838" w:themeColor="background2" w:themeShade="40"/>
          <w:sz w:val="20"/>
          <w:szCs w:val="20"/>
          <w:lang w:val="en-US"/>
        </w:rPr>
        <w:t>80.2 </w:t>
      </w:r>
      <w:r w:rsidRPr="002410FB">
        <w:rPr>
          <w:rFonts w:eastAsia="Times New Roman"/>
          <w:color w:val="3B3838" w:themeColor="background2" w:themeShade="40"/>
          <w:sz w:val="20"/>
          <w:szCs w:val="20"/>
          <w:lang w:val="en-US"/>
        </w:rPr>
        <w:t>(1) The Quality Assurance Committee may do only one or more of the following:</w:t>
      </w:r>
    </w:p>
    <w:p w14:paraId="6BA5FA08" w14:textId="77777777" w:rsidR="00C2288B" w:rsidRPr="002410FB" w:rsidRDefault="00C2288B" w:rsidP="00AE2F2E">
      <w:pPr>
        <w:shd w:val="clear" w:color="auto" w:fill="FFFFFF"/>
        <w:ind w:left="720" w:hanging="360"/>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1.  Require individual members whose knowledge, skill and judgment have been assessed under section 82 and found to be unsatisfactory to participate in specified continuing education or remediation programs.</w:t>
      </w:r>
    </w:p>
    <w:p w14:paraId="5975F8BF" w14:textId="77777777" w:rsidR="00C2288B" w:rsidRPr="002410FB" w:rsidRDefault="00C2288B" w:rsidP="00AE2F2E">
      <w:pPr>
        <w:shd w:val="clear" w:color="auto" w:fill="FFFFFF"/>
        <w:ind w:left="720" w:hanging="360"/>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2.  Direct the Registrar to impose terms, conditions or limitations for a specified period to be determined by the Committee on the certificate of registration of a member,</w:t>
      </w:r>
    </w:p>
    <w:p w14:paraId="1DD48A56" w14:textId="77777777" w:rsidR="00C2288B" w:rsidRPr="002410FB" w:rsidRDefault="00C2288B" w:rsidP="00AE2F2E">
      <w:pPr>
        <w:shd w:val="clear" w:color="auto" w:fill="FFFFFF"/>
        <w:ind w:hanging="360"/>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i.  whose knowledge, skill and judgment have been assessed or reassessed under section 82 and have been found to be unsatisfactory, or</w:t>
      </w:r>
    </w:p>
    <w:p w14:paraId="7DCBBBA3" w14:textId="77777777" w:rsidR="00C2288B" w:rsidRPr="002410FB" w:rsidRDefault="00C2288B" w:rsidP="00AE2F2E">
      <w:pPr>
        <w:shd w:val="clear" w:color="auto" w:fill="FFFFFF"/>
        <w:ind w:hanging="360"/>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ii.  who has been directed to participate in specified continuing education or remediation programs as required by the Committee under paragraph 1 and has not completed those programs successfully.</w:t>
      </w:r>
    </w:p>
    <w:p w14:paraId="0BEA577A" w14:textId="77777777" w:rsidR="00C2288B" w:rsidRPr="002410FB" w:rsidRDefault="00C2288B" w:rsidP="00AE2F2E">
      <w:pPr>
        <w:shd w:val="clear" w:color="auto" w:fill="FFFFFF"/>
        <w:ind w:left="720" w:hanging="360"/>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3.  Direct the Registrar to remove terms, conditions or limitations before the end of the specified period, if the Committee is satisfied that the member’s knowledge, skill and judgment are now satisfactory.</w:t>
      </w:r>
    </w:p>
    <w:p w14:paraId="382A8F27" w14:textId="77777777" w:rsidR="00C2288B" w:rsidRPr="002410FB" w:rsidRDefault="00C2288B" w:rsidP="00AE2F2E">
      <w:pPr>
        <w:shd w:val="clear" w:color="auto" w:fill="FFFFFF"/>
        <w:ind w:left="720" w:hanging="360"/>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4.  Disclose the name of the member and allegations against the member to the Inquiries, Complaints and Reports Committee if the Quality Assurance Committee is of the opinion that the member may have committed an act of professional misconduct, or may be incompetent or incapacitated.  2007, c. 10, Sched. M, s. 58.</w:t>
      </w:r>
    </w:p>
    <w:p w14:paraId="53C2AEF9" w14:textId="77777777" w:rsidR="00C2288B" w:rsidRPr="002410FB" w:rsidRDefault="00C2288B" w:rsidP="00AE2F2E">
      <w:pPr>
        <w:shd w:val="clear" w:color="auto" w:fill="FFFFFF"/>
        <w:contextualSpacing w:val="0"/>
        <w:outlineLvl w:val="3"/>
        <w:rPr>
          <w:rFonts w:eastAsia="Times New Roman"/>
          <w:b/>
          <w:bCs/>
          <w:color w:val="3B3838" w:themeColor="background2" w:themeShade="40"/>
          <w:sz w:val="20"/>
          <w:szCs w:val="20"/>
          <w:lang w:val="en-US"/>
        </w:rPr>
      </w:pPr>
      <w:r w:rsidRPr="002410FB">
        <w:rPr>
          <w:rFonts w:eastAsia="Times New Roman"/>
          <w:b/>
          <w:bCs/>
          <w:color w:val="3B3838" w:themeColor="background2" w:themeShade="40"/>
          <w:sz w:val="20"/>
          <w:szCs w:val="20"/>
          <w:lang w:val="en-US"/>
        </w:rPr>
        <w:t>Notice</w:t>
      </w:r>
    </w:p>
    <w:p w14:paraId="6EBF5E32" w14:textId="4BF12563" w:rsidR="00C2288B" w:rsidRPr="002410FB" w:rsidRDefault="00C2288B" w:rsidP="00AE2F2E">
      <w:pPr>
        <w:shd w:val="clear" w:color="auto" w:fill="FFFFFF"/>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 xml:space="preserve">(2) No direction shall be given to the Registrar under paragraph 2 of subsection (1) unless the member has been given notice of the Quality Assurance Committee’s intention to give direction, and at least 14 days to make written submissions to the Committee.  </w:t>
      </w:r>
    </w:p>
    <w:p w14:paraId="592FAFC1" w14:textId="77777777" w:rsidR="00C2288B" w:rsidRPr="002410FB" w:rsidRDefault="00C2288B" w:rsidP="00AE2F2E">
      <w:pPr>
        <w:shd w:val="clear" w:color="auto" w:fill="FFFFFF"/>
        <w:contextualSpacing w:val="0"/>
        <w:outlineLvl w:val="3"/>
        <w:rPr>
          <w:rFonts w:eastAsia="Times New Roman"/>
          <w:b/>
          <w:bCs/>
          <w:color w:val="3B3838" w:themeColor="background2" w:themeShade="40"/>
          <w:sz w:val="20"/>
          <w:szCs w:val="20"/>
          <w:lang w:val="en-US"/>
        </w:rPr>
      </w:pPr>
      <w:r w:rsidRPr="002410FB">
        <w:rPr>
          <w:rFonts w:eastAsia="Times New Roman"/>
          <w:b/>
          <w:bCs/>
          <w:color w:val="3B3838" w:themeColor="background2" w:themeShade="40"/>
          <w:sz w:val="20"/>
          <w:szCs w:val="20"/>
          <w:lang w:val="en-US"/>
        </w:rPr>
        <w:t>Assessors</w:t>
      </w:r>
    </w:p>
    <w:p w14:paraId="15767727" w14:textId="7C859D7C" w:rsidR="00C2288B" w:rsidRPr="002410FB" w:rsidRDefault="00C2288B" w:rsidP="00AE2F2E">
      <w:pPr>
        <w:shd w:val="clear" w:color="auto" w:fill="FFFFFF"/>
        <w:contextualSpacing w:val="0"/>
        <w:rPr>
          <w:rFonts w:eastAsia="Times New Roman"/>
          <w:color w:val="3B3838" w:themeColor="background2" w:themeShade="40"/>
          <w:sz w:val="20"/>
          <w:szCs w:val="20"/>
          <w:lang w:val="en-US"/>
        </w:rPr>
      </w:pPr>
      <w:r w:rsidRPr="002410FB">
        <w:rPr>
          <w:rFonts w:eastAsia="Times New Roman"/>
          <w:b/>
          <w:bCs/>
          <w:color w:val="3B3838" w:themeColor="background2" w:themeShade="40"/>
          <w:sz w:val="20"/>
          <w:szCs w:val="20"/>
          <w:lang w:val="en-US"/>
        </w:rPr>
        <w:t>81 </w:t>
      </w:r>
      <w:r w:rsidRPr="002410FB">
        <w:rPr>
          <w:rFonts w:eastAsia="Times New Roman"/>
          <w:color w:val="3B3838" w:themeColor="background2" w:themeShade="40"/>
          <w:sz w:val="20"/>
          <w:szCs w:val="20"/>
          <w:lang w:val="en-US"/>
        </w:rPr>
        <w:t>The Quality Assurance Committee may appoint assessors for the purposes of a quality assurance program. </w:t>
      </w:r>
    </w:p>
    <w:p w14:paraId="7CC5C631" w14:textId="77777777" w:rsidR="00C2288B" w:rsidRPr="002410FB" w:rsidRDefault="00C2288B" w:rsidP="00AE2F2E">
      <w:pPr>
        <w:shd w:val="clear" w:color="auto" w:fill="FFFFFF"/>
        <w:contextualSpacing w:val="0"/>
        <w:outlineLvl w:val="3"/>
        <w:rPr>
          <w:rFonts w:eastAsia="Times New Roman"/>
          <w:b/>
          <w:bCs/>
          <w:color w:val="3B3838" w:themeColor="background2" w:themeShade="40"/>
          <w:sz w:val="20"/>
          <w:szCs w:val="20"/>
          <w:lang w:val="en-US"/>
        </w:rPr>
      </w:pPr>
      <w:r w:rsidRPr="002410FB">
        <w:rPr>
          <w:rFonts w:eastAsia="Times New Roman"/>
          <w:b/>
          <w:bCs/>
          <w:color w:val="3B3838" w:themeColor="background2" w:themeShade="40"/>
          <w:sz w:val="20"/>
          <w:szCs w:val="20"/>
          <w:lang w:val="en-US"/>
        </w:rPr>
        <w:t>Co-operation with Committee and assessors</w:t>
      </w:r>
    </w:p>
    <w:p w14:paraId="4A513A64" w14:textId="77777777" w:rsidR="00C2288B" w:rsidRPr="002410FB" w:rsidRDefault="00C2288B" w:rsidP="00AE2F2E">
      <w:pPr>
        <w:shd w:val="clear" w:color="auto" w:fill="FFFFFF"/>
        <w:contextualSpacing w:val="0"/>
        <w:rPr>
          <w:rFonts w:eastAsia="Times New Roman"/>
          <w:color w:val="3B3838" w:themeColor="background2" w:themeShade="40"/>
          <w:sz w:val="20"/>
          <w:szCs w:val="20"/>
          <w:lang w:val="en-US"/>
        </w:rPr>
      </w:pPr>
      <w:r w:rsidRPr="002410FB">
        <w:rPr>
          <w:rFonts w:eastAsia="Times New Roman"/>
          <w:b/>
          <w:bCs/>
          <w:color w:val="3B3838" w:themeColor="background2" w:themeShade="40"/>
          <w:sz w:val="20"/>
          <w:szCs w:val="20"/>
          <w:lang w:val="en-US"/>
        </w:rPr>
        <w:t>82 </w:t>
      </w:r>
      <w:r w:rsidRPr="002410FB">
        <w:rPr>
          <w:rFonts w:eastAsia="Times New Roman"/>
          <w:color w:val="3B3838" w:themeColor="background2" w:themeShade="40"/>
          <w:sz w:val="20"/>
          <w:szCs w:val="20"/>
          <w:lang w:val="en-US"/>
        </w:rPr>
        <w:t>(1) Every member shall co-operate with the Quality Assurance Committee and with any assessor it appoints and in particular every member shall,</w:t>
      </w:r>
    </w:p>
    <w:p w14:paraId="2939DA15" w14:textId="77777777" w:rsidR="00C2288B" w:rsidRPr="002410FB" w:rsidRDefault="00C2288B" w:rsidP="00AE2F2E">
      <w:pPr>
        <w:shd w:val="clear" w:color="auto" w:fill="FFFFFF"/>
        <w:ind w:left="720" w:hanging="360"/>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(a)  permit the assessor to enter and inspect the premises where the member practises;</w:t>
      </w:r>
    </w:p>
    <w:p w14:paraId="2B70239C" w14:textId="77777777" w:rsidR="00C2288B" w:rsidRPr="002410FB" w:rsidRDefault="00C2288B" w:rsidP="00AE2F2E">
      <w:pPr>
        <w:shd w:val="clear" w:color="auto" w:fill="FFFFFF"/>
        <w:ind w:left="720" w:hanging="360"/>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lastRenderedPageBreak/>
        <w:t>(b)  permit the assessor to inspect the member’s records of the care of patients;</w:t>
      </w:r>
    </w:p>
    <w:p w14:paraId="0812D232" w14:textId="77777777" w:rsidR="00C2288B" w:rsidRPr="002410FB" w:rsidRDefault="00C2288B" w:rsidP="00AE2F2E">
      <w:pPr>
        <w:shd w:val="clear" w:color="auto" w:fill="FFFFFF"/>
        <w:ind w:left="720" w:hanging="360"/>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(c)  give the Committee or the assessor the information in respect of the care of patients or in respect of the member’s records of the care of patients the Committee or assessor requests in the form the Committee or assessor specifies;</w:t>
      </w:r>
    </w:p>
    <w:p w14:paraId="55167652" w14:textId="77777777" w:rsidR="00C2288B" w:rsidRPr="002410FB" w:rsidRDefault="00C2288B" w:rsidP="00AE2F2E">
      <w:pPr>
        <w:shd w:val="clear" w:color="auto" w:fill="FFFFFF"/>
        <w:ind w:left="720" w:hanging="360"/>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(d)  confer with the Committee or the assessor if requested to do so by either of them; and</w:t>
      </w:r>
    </w:p>
    <w:p w14:paraId="59C5FD6E" w14:textId="77777777" w:rsidR="00C2288B" w:rsidRPr="002410FB" w:rsidRDefault="00C2288B" w:rsidP="00AE2F2E">
      <w:pPr>
        <w:shd w:val="clear" w:color="auto" w:fill="FFFFFF"/>
        <w:ind w:left="720" w:hanging="360"/>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(e)  participate in a program designed to evaluate the knowledge, skill and judgment of the member, if requested to do so by the Committee.</w:t>
      </w:r>
    </w:p>
    <w:p w14:paraId="1B985668" w14:textId="77777777" w:rsidR="00C2288B" w:rsidRPr="002410FB" w:rsidRDefault="00C2288B" w:rsidP="00AE2F2E">
      <w:pPr>
        <w:shd w:val="clear" w:color="auto" w:fill="FFFFFF"/>
        <w:contextualSpacing w:val="0"/>
        <w:outlineLvl w:val="3"/>
        <w:rPr>
          <w:rFonts w:eastAsia="Times New Roman"/>
          <w:b/>
          <w:bCs/>
          <w:color w:val="3B3838" w:themeColor="background2" w:themeShade="40"/>
          <w:sz w:val="20"/>
          <w:szCs w:val="20"/>
          <w:lang w:val="en-US"/>
        </w:rPr>
      </w:pPr>
      <w:r w:rsidRPr="002410FB">
        <w:rPr>
          <w:rFonts w:eastAsia="Times New Roman"/>
          <w:b/>
          <w:bCs/>
          <w:color w:val="3B3838" w:themeColor="background2" w:themeShade="40"/>
          <w:sz w:val="20"/>
          <w:szCs w:val="20"/>
          <w:lang w:val="en-US"/>
        </w:rPr>
        <w:t>Inspection of premises</w:t>
      </w:r>
    </w:p>
    <w:p w14:paraId="3E378768" w14:textId="77777777" w:rsidR="00C2288B" w:rsidRPr="002410FB" w:rsidRDefault="00C2288B" w:rsidP="00AE2F2E">
      <w:pPr>
        <w:shd w:val="clear" w:color="auto" w:fill="FFFFFF"/>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(2) Every person who controls premises where a member practises, other than a private dwelling, shall allow an assessor to enter and inspect the premises.</w:t>
      </w:r>
    </w:p>
    <w:p w14:paraId="73528063" w14:textId="77777777" w:rsidR="00C2288B" w:rsidRPr="002410FB" w:rsidRDefault="00C2288B" w:rsidP="00AE2F2E">
      <w:pPr>
        <w:shd w:val="clear" w:color="auto" w:fill="FFFFFF"/>
        <w:contextualSpacing w:val="0"/>
        <w:outlineLvl w:val="3"/>
        <w:rPr>
          <w:rFonts w:eastAsia="Times New Roman"/>
          <w:b/>
          <w:bCs/>
          <w:color w:val="3B3838" w:themeColor="background2" w:themeShade="40"/>
          <w:sz w:val="20"/>
          <w:szCs w:val="20"/>
          <w:lang w:val="en-US"/>
        </w:rPr>
      </w:pPr>
      <w:r w:rsidRPr="002410FB">
        <w:rPr>
          <w:rFonts w:eastAsia="Times New Roman"/>
          <w:b/>
          <w:bCs/>
          <w:color w:val="3B3838" w:themeColor="background2" w:themeShade="40"/>
          <w:sz w:val="20"/>
          <w:szCs w:val="20"/>
          <w:lang w:val="en-US"/>
        </w:rPr>
        <w:t>Inspection of records</w:t>
      </w:r>
    </w:p>
    <w:p w14:paraId="3F144D7A" w14:textId="77777777" w:rsidR="00C2288B" w:rsidRPr="002410FB" w:rsidRDefault="00C2288B" w:rsidP="00AE2F2E">
      <w:pPr>
        <w:shd w:val="clear" w:color="auto" w:fill="FFFFFF"/>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(3) Every person who controls records relating to a member’s care of patients shall allow an assessor to inspect the records.</w:t>
      </w:r>
    </w:p>
    <w:p w14:paraId="08ED1060" w14:textId="77777777" w:rsidR="00C2288B" w:rsidRPr="002410FB" w:rsidRDefault="00C2288B" w:rsidP="00AE2F2E">
      <w:pPr>
        <w:shd w:val="clear" w:color="auto" w:fill="FFFFFF"/>
        <w:contextualSpacing w:val="0"/>
        <w:outlineLvl w:val="3"/>
        <w:rPr>
          <w:rFonts w:eastAsia="Times New Roman"/>
          <w:b/>
          <w:bCs/>
          <w:color w:val="3B3838" w:themeColor="background2" w:themeShade="40"/>
          <w:sz w:val="20"/>
          <w:szCs w:val="20"/>
          <w:lang w:val="en-US"/>
        </w:rPr>
      </w:pPr>
      <w:r w:rsidRPr="002410FB">
        <w:rPr>
          <w:rFonts w:eastAsia="Times New Roman"/>
          <w:b/>
          <w:bCs/>
          <w:color w:val="3B3838" w:themeColor="background2" w:themeShade="40"/>
          <w:sz w:val="20"/>
          <w:szCs w:val="20"/>
          <w:lang w:val="en-US"/>
        </w:rPr>
        <w:t>Exception</w:t>
      </w:r>
    </w:p>
    <w:p w14:paraId="0999D831" w14:textId="77777777" w:rsidR="00C2288B" w:rsidRPr="002410FB" w:rsidRDefault="00C2288B" w:rsidP="00AE2F2E">
      <w:pPr>
        <w:shd w:val="clear" w:color="auto" w:fill="FFFFFF"/>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(4) Subsection (3) does not require a patient or his or her representative to allow an assessor to inspect records relating to the patient’s care.</w:t>
      </w:r>
    </w:p>
    <w:p w14:paraId="6E0794CF" w14:textId="77777777" w:rsidR="00C2288B" w:rsidRPr="002410FB" w:rsidRDefault="00C2288B" w:rsidP="00AE2F2E">
      <w:pPr>
        <w:shd w:val="clear" w:color="auto" w:fill="FFFFFF"/>
        <w:contextualSpacing w:val="0"/>
        <w:outlineLvl w:val="3"/>
        <w:rPr>
          <w:rFonts w:eastAsia="Times New Roman"/>
          <w:b/>
          <w:bCs/>
          <w:color w:val="3B3838" w:themeColor="background2" w:themeShade="40"/>
          <w:sz w:val="20"/>
          <w:szCs w:val="20"/>
          <w:lang w:val="en-US"/>
        </w:rPr>
      </w:pPr>
      <w:r w:rsidRPr="002410FB">
        <w:rPr>
          <w:rFonts w:eastAsia="Times New Roman"/>
          <w:b/>
          <w:bCs/>
          <w:color w:val="3B3838" w:themeColor="background2" w:themeShade="40"/>
          <w:sz w:val="20"/>
          <w:szCs w:val="20"/>
          <w:lang w:val="en-US"/>
        </w:rPr>
        <w:t>Conflict</w:t>
      </w:r>
    </w:p>
    <w:p w14:paraId="33E4AE34" w14:textId="77777777" w:rsidR="00C2288B" w:rsidRPr="002410FB" w:rsidRDefault="00C2288B" w:rsidP="00AE2F2E">
      <w:pPr>
        <w:shd w:val="clear" w:color="auto" w:fill="FFFFFF"/>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(5) This section applies despite any provision in any Act relating to the confidentiality of health records. </w:t>
      </w:r>
    </w:p>
    <w:p w14:paraId="4ACA65E2" w14:textId="11C3A5C9" w:rsidR="00C2288B" w:rsidRPr="002410FB" w:rsidRDefault="00C2288B" w:rsidP="00AE2F2E">
      <w:pPr>
        <w:rPr>
          <w:color w:val="3B3838" w:themeColor="background2" w:themeShade="40"/>
          <w:sz w:val="20"/>
          <w:szCs w:val="20"/>
          <w:lang w:val="en-US"/>
        </w:rPr>
      </w:pPr>
      <w:r w:rsidRPr="002410FB">
        <w:rPr>
          <w:color w:val="3B3838" w:themeColor="background2" w:themeShade="40"/>
          <w:sz w:val="20"/>
          <w:szCs w:val="20"/>
          <w:lang w:val="en-US"/>
        </w:rPr>
        <w:t xml:space="preserve">(please click this link to read all sections that relate to the QA Program -  </w:t>
      </w:r>
      <w:hyperlink r:id="rId16" w:anchor="BK44" w:history="1">
        <w:r w:rsidRPr="002410FB">
          <w:rPr>
            <w:rFonts w:eastAsia="Times New Roman"/>
            <w:color w:val="3B3838" w:themeColor="background2" w:themeShade="40"/>
            <w:sz w:val="20"/>
            <w:szCs w:val="20"/>
            <w:u w:val="single"/>
            <w:lang w:eastAsia="en-CA"/>
          </w:rPr>
          <w:t>Regulated Health Professions Act (RHPA)</w:t>
        </w:r>
      </w:hyperlink>
      <w:r w:rsidRPr="002410FB">
        <w:rPr>
          <w:rFonts w:eastAsia="Times New Roman"/>
          <w:color w:val="3B3838" w:themeColor="background2" w:themeShade="40"/>
          <w:sz w:val="20"/>
          <w:szCs w:val="20"/>
          <w:u w:val="single"/>
          <w:lang w:eastAsia="en-CA"/>
        </w:rPr>
        <w:t>, 1991 ):</w:t>
      </w:r>
    </w:p>
    <w:p w14:paraId="60BB77A4" w14:textId="5FDC153A" w:rsidR="00C2288B" w:rsidRPr="002410FB" w:rsidRDefault="00C2288B" w:rsidP="00AE2F2E">
      <w:pPr>
        <w:rPr>
          <w:color w:val="3B3838" w:themeColor="background2" w:themeShade="40"/>
          <w:sz w:val="20"/>
          <w:szCs w:val="20"/>
          <w:lang w:val="en-US"/>
        </w:rPr>
      </w:pPr>
    </w:p>
    <w:p w14:paraId="19274683" w14:textId="77777777" w:rsidR="00C2288B" w:rsidRPr="002410FB" w:rsidRDefault="00C2288B" w:rsidP="00AE2F2E">
      <w:pPr>
        <w:rPr>
          <w:color w:val="3B3838" w:themeColor="background2" w:themeShade="40"/>
          <w:sz w:val="20"/>
          <w:szCs w:val="20"/>
          <w:lang w:val="en-US"/>
        </w:rPr>
      </w:pPr>
    </w:p>
    <w:bookmarkEnd w:id="33"/>
    <w:p w14:paraId="7F4D3750" w14:textId="77777777" w:rsidR="00C2288B" w:rsidRPr="002410FB" w:rsidRDefault="00C2288B" w:rsidP="00AE2F2E">
      <w:pPr>
        <w:rPr>
          <w:color w:val="3B3838" w:themeColor="background2" w:themeShade="40"/>
          <w:sz w:val="20"/>
          <w:szCs w:val="20"/>
          <w:lang w:val="en-US"/>
        </w:rPr>
      </w:pPr>
    </w:p>
    <w:p w14:paraId="45971F55" w14:textId="0396076C" w:rsidR="00C2288B" w:rsidRPr="002410FB" w:rsidRDefault="00C2288B" w:rsidP="00AD01EB">
      <w:pPr>
        <w:pStyle w:val="Heading2"/>
        <w:rPr>
          <w:i/>
          <w:iCs/>
        </w:rPr>
      </w:pPr>
      <w:bookmarkStart w:id="35" w:name="_Toc149315250"/>
      <w:bookmarkStart w:id="36" w:name="_Hlk129608196"/>
      <w:r w:rsidRPr="002410FB">
        <w:t xml:space="preserve">Quality Assurance Regulation (O. Reg. 226/96 made under the </w:t>
      </w:r>
      <w:r w:rsidRPr="002410FB">
        <w:rPr>
          <w:i/>
          <w:iCs/>
        </w:rPr>
        <w:t>Occupational Therapy Act, 1991</w:t>
      </w:r>
      <w:bookmarkEnd w:id="35"/>
      <w:r w:rsidR="00D8369F" w:rsidRPr="002410FB">
        <w:rPr>
          <w:i/>
          <w:iCs/>
        </w:rPr>
        <w:t>)</w:t>
      </w:r>
    </w:p>
    <w:p w14:paraId="1285ADB5" w14:textId="08EA29E5" w:rsidR="00C2288B" w:rsidRPr="002410FB" w:rsidRDefault="00C2288B" w:rsidP="00AE2F2E">
      <w:pPr>
        <w:rPr>
          <w:color w:val="3B3838" w:themeColor="background2" w:themeShade="40"/>
          <w:sz w:val="20"/>
          <w:szCs w:val="20"/>
          <w:lang w:val="en-US"/>
        </w:rPr>
      </w:pPr>
    </w:p>
    <w:p w14:paraId="60E4F339" w14:textId="77777777" w:rsidR="00C2288B" w:rsidRPr="002410FB" w:rsidRDefault="00C2288B" w:rsidP="00AD01EB">
      <w:pPr>
        <w:jc w:val="center"/>
        <w:rPr>
          <w:b/>
          <w:bCs/>
        </w:rPr>
      </w:pPr>
      <w:bookmarkStart w:id="37" w:name="_Toc149302892"/>
      <w:r w:rsidRPr="002410FB">
        <w:rPr>
          <w:b/>
          <w:bCs/>
        </w:rPr>
        <w:t>PART VI</w:t>
      </w:r>
      <w:r w:rsidRPr="002410FB">
        <w:rPr>
          <w:b/>
          <w:bCs/>
        </w:rPr>
        <w:br/>
        <w:t>QUALITY ASSURANCE</w:t>
      </w:r>
      <w:bookmarkEnd w:id="37"/>
    </w:p>
    <w:p w14:paraId="4A53AAA6" w14:textId="77777777" w:rsidR="00C2288B" w:rsidRPr="002410FB" w:rsidRDefault="00C2288B" w:rsidP="00AD01EB">
      <w:pPr>
        <w:jc w:val="center"/>
        <w:rPr>
          <w:sz w:val="20"/>
          <w:szCs w:val="20"/>
        </w:rPr>
      </w:pPr>
      <w:r w:rsidRPr="002410FB">
        <w:rPr>
          <w:sz w:val="20"/>
          <w:szCs w:val="20"/>
        </w:rPr>
        <w:t>General</w:t>
      </w:r>
    </w:p>
    <w:p w14:paraId="06C66D16" w14:textId="77777777" w:rsidR="00C2288B" w:rsidRPr="002410FB" w:rsidRDefault="00C2288B" w:rsidP="00AE2F2E">
      <w:pPr>
        <w:shd w:val="clear" w:color="auto" w:fill="FFFFFF"/>
        <w:contextualSpacing w:val="0"/>
        <w:rPr>
          <w:rFonts w:eastAsia="Times New Roman"/>
          <w:color w:val="3B3838" w:themeColor="background2" w:themeShade="40"/>
          <w:sz w:val="20"/>
          <w:szCs w:val="20"/>
          <w:lang w:val="en-US"/>
        </w:rPr>
      </w:pPr>
      <w:r w:rsidRPr="002410FB">
        <w:rPr>
          <w:rFonts w:eastAsia="Times New Roman"/>
          <w:b/>
          <w:bCs/>
          <w:color w:val="3B3838" w:themeColor="background2" w:themeShade="40"/>
          <w:sz w:val="20"/>
          <w:szCs w:val="20"/>
          <w:lang w:val="en-US"/>
        </w:rPr>
        <w:t>24. </w:t>
      </w:r>
      <w:r w:rsidRPr="002410FB">
        <w:rPr>
          <w:rFonts w:eastAsia="Times New Roman"/>
          <w:color w:val="3B3838" w:themeColor="background2" w:themeShade="40"/>
          <w:sz w:val="20"/>
          <w:szCs w:val="20"/>
          <w:lang w:val="en-US"/>
        </w:rPr>
        <w:t>In this Part,</w:t>
      </w:r>
    </w:p>
    <w:p w14:paraId="0553A31D" w14:textId="77777777" w:rsidR="00C2288B" w:rsidRPr="002410FB" w:rsidRDefault="00C2288B" w:rsidP="00AE2F2E">
      <w:pPr>
        <w:shd w:val="clear" w:color="auto" w:fill="FFFFFF"/>
        <w:ind w:left="480" w:hanging="240"/>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“assessor” means an assessor appointed under section 81 of the Health Professions Procedural Code;</w:t>
      </w:r>
    </w:p>
    <w:p w14:paraId="74A532E6" w14:textId="77777777" w:rsidR="00C2288B" w:rsidRPr="002410FB" w:rsidRDefault="00C2288B" w:rsidP="00AE2F2E">
      <w:pPr>
        <w:shd w:val="clear" w:color="auto" w:fill="FFFFFF"/>
        <w:ind w:left="480" w:hanging="240"/>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“Committee” means the Quality Assurance Committee;</w:t>
      </w:r>
    </w:p>
    <w:p w14:paraId="009E9792" w14:textId="77777777" w:rsidR="00C2288B" w:rsidRPr="002410FB" w:rsidRDefault="00C2288B" w:rsidP="00AE2F2E">
      <w:pPr>
        <w:shd w:val="clear" w:color="auto" w:fill="FFFFFF"/>
        <w:ind w:left="480" w:hanging="240"/>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“program” means the quality assurance program required under section 80 of the Health Professions Procedural Code;</w:t>
      </w:r>
    </w:p>
    <w:p w14:paraId="5F2972CF" w14:textId="77777777" w:rsidR="00C2288B" w:rsidRPr="002410FB" w:rsidRDefault="00C2288B" w:rsidP="00AE2F2E">
      <w:pPr>
        <w:shd w:val="clear" w:color="auto" w:fill="FFFFFF"/>
        <w:ind w:left="480" w:hanging="240"/>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“stratified random sampling” means a sampling where groups of members are,</w:t>
      </w:r>
    </w:p>
    <w:p w14:paraId="542666EF" w14:textId="77777777" w:rsidR="00C2288B" w:rsidRPr="002410FB" w:rsidRDefault="00C2288B" w:rsidP="00AE2F2E">
      <w:pPr>
        <w:shd w:val="clear" w:color="auto" w:fill="FFFFFF"/>
        <w:ind w:left="720" w:hanging="360"/>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(a) removed from the pool of members to be sampled, or</w:t>
      </w:r>
    </w:p>
    <w:p w14:paraId="6047CE2A" w14:textId="230C87CF" w:rsidR="00C2288B" w:rsidRPr="002410FB" w:rsidRDefault="00C2288B" w:rsidP="00AE2F2E">
      <w:pPr>
        <w:shd w:val="clear" w:color="auto" w:fill="FFFFFF"/>
        <w:ind w:left="720" w:hanging="360"/>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(b) weighted to increase or decrease the likelihood of their being selected.</w:t>
      </w:r>
    </w:p>
    <w:p w14:paraId="3DBD1E50" w14:textId="77777777" w:rsidR="00C2288B" w:rsidRPr="002410FB" w:rsidRDefault="00C2288B" w:rsidP="00AE2F2E">
      <w:pPr>
        <w:shd w:val="clear" w:color="auto" w:fill="FFFFFF"/>
        <w:contextualSpacing w:val="0"/>
        <w:rPr>
          <w:rFonts w:eastAsia="Times New Roman"/>
          <w:color w:val="3B3838" w:themeColor="background2" w:themeShade="40"/>
          <w:sz w:val="20"/>
          <w:szCs w:val="20"/>
          <w:lang w:val="en-US"/>
        </w:rPr>
      </w:pPr>
      <w:r w:rsidRPr="002410FB">
        <w:rPr>
          <w:rFonts w:eastAsia="Times New Roman"/>
          <w:b/>
          <w:bCs/>
          <w:color w:val="3B3838" w:themeColor="background2" w:themeShade="40"/>
          <w:sz w:val="20"/>
          <w:szCs w:val="20"/>
          <w:lang w:val="en-US"/>
        </w:rPr>
        <w:t>25. </w:t>
      </w:r>
      <w:r w:rsidRPr="002410FB">
        <w:rPr>
          <w:rFonts w:eastAsia="Times New Roman"/>
          <w:color w:val="3B3838" w:themeColor="background2" w:themeShade="40"/>
          <w:sz w:val="20"/>
          <w:szCs w:val="20"/>
          <w:lang w:val="en-US"/>
        </w:rPr>
        <w:t>(1) The Committee shall administer the program, which shall include the following components:</w:t>
      </w:r>
    </w:p>
    <w:p w14:paraId="1B40C2F9" w14:textId="77777777" w:rsidR="00C2288B" w:rsidRPr="002410FB" w:rsidRDefault="00C2288B" w:rsidP="00AE2F2E">
      <w:pPr>
        <w:shd w:val="clear" w:color="auto" w:fill="FFFFFF"/>
        <w:ind w:left="720" w:hanging="360"/>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1. Professional development designed to,</w:t>
      </w:r>
    </w:p>
    <w:p w14:paraId="1E84911E" w14:textId="77777777" w:rsidR="00C2288B" w:rsidRPr="002410FB" w:rsidRDefault="00C2288B" w:rsidP="00592822">
      <w:pPr>
        <w:shd w:val="clear" w:color="auto" w:fill="FFFFFF"/>
        <w:ind w:left="1080" w:hanging="360"/>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i. promote continuing competence and continuing quality improvement among members,</w:t>
      </w:r>
    </w:p>
    <w:p w14:paraId="5EBFEA63" w14:textId="77777777" w:rsidR="00C2288B" w:rsidRPr="002410FB" w:rsidRDefault="00C2288B" w:rsidP="00592822">
      <w:pPr>
        <w:shd w:val="clear" w:color="auto" w:fill="FFFFFF"/>
        <w:ind w:left="1080" w:hanging="360"/>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ii. address changes in practice environments, and</w:t>
      </w:r>
    </w:p>
    <w:p w14:paraId="038FC48A" w14:textId="77777777" w:rsidR="00C2288B" w:rsidRPr="002410FB" w:rsidRDefault="00C2288B" w:rsidP="00592822">
      <w:pPr>
        <w:shd w:val="clear" w:color="auto" w:fill="FFFFFF"/>
        <w:ind w:left="1080" w:hanging="360"/>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iii. incorporate standards of practice, advances in technology, changes made to entry to practice competencies and other relevant issues in the discretion of the Council.</w:t>
      </w:r>
    </w:p>
    <w:p w14:paraId="3D739D2D" w14:textId="77777777" w:rsidR="00C2288B" w:rsidRPr="002410FB" w:rsidRDefault="00C2288B" w:rsidP="00AE2F2E">
      <w:pPr>
        <w:shd w:val="clear" w:color="auto" w:fill="FFFFFF"/>
        <w:ind w:left="720" w:hanging="360"/>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lastRenderedPageBreak/>
        <w:t>2. Self-assessment.</w:t>
      </w:r>
    </w:p>
    <w:p w14:paraId="1761A649" w14:textId="5F04EA96" w:rsidR="00C2288B" w:rsidRPr="002410FB" w:rsidRDefault="00C2288B" w:rsidP="00AE2F2E">
      <w:pPr>
        <w:shd w:val="clear" w:color="auto" w:fill="FFFFFF"/>
        <w:ind w:left="720" w:hanging="360"/>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 xml:space="preserve">3. Peer and practice assessments.  </w:t>
      </w:r>
    </w:p>
    <w:p w14:paraId="1834F751" w14:textId="77777777" w:rsidR="00C2288B" w:rsidRPr="002410FB" w:rsidRDefault="00C2288B" w:rsidP="00AE2F2E">
      <w:pPr>
        <w:shd w:val="clear" w:color="auto" w:fill="FFFFFF"/>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(2) Every member shall,</w:t>
      </w:r>
    </w:p>
    <w:p w14:paraId="4300AC20" w14:textId="77777777" w:rsidR="00C2288B" w:rsidRPr="002410FB" w:rsidRDefault="00C2288B" w:rsidP="00AE2F2E">
      <w:pPr>
        <w:shd w:val="clear" w:color="auto" w:fill="FFFFFF"/>
        <w:ind w:left="720" w:hanging="360"/>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(a) participate in the program; and</w:t>
      </w:r>
    </w:p>
    <w:p w14:paraId="0BD82F54" w14:textId="312B4E70" w:rsidR="00C2288B" w:rsidRPr="002410FB" w:rsidRDefault="00C2288B" w:rsidP="00AE2F2E">
      <w:pPr>
        <w:shd w:val="clear" w:color="auto" w:fill="FFFFFF"/>
        <w:ind w:left="720" w:hanging="360"/>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 xml:space="preserve">(b) comply with the requirements of the program.  </w:t>
      </w:r>
    </w:p>
    <w:p w14:paraId="7F9C6BF9" w14:textId="6D296556" w:rsidR="00C2288B" w:rsidRPr="002410FB" w:rsidRDefault="00592822" w:rsidP="00AE2F2E">
      <w:pPr>
        <w:shd w:val="clear" w:color="auto" w:fill="FFFFFF"/>
        <w:contextualSpacing w:val="0"/>
        <w:rPr>
          <w:rFonts w:eastAsia="Times New Roman"/>
          <w:color w:val="3B3838" w:themeColor="background2" w:themeShade="40"/>
          <w:sz w:val="20"/>
          <w:szCs w:val="20"/>
          <w:lang w:val="en-US"/>
        </w:rPr>
      </w:pPr>
      <w:r w:rsidRPr="002410FB">
        <w:rPr>
          <w:rFonts w:eastAsia="Times New Roman"/>
          <w:b/>
          <w:bCs/>
          <w:color w:val="3B3838" w:themeColor="background2" w:themeShade="40"/>
          <w:sz w:val="20"/>
          <w:szCs w:val="20"/>
          <w:lang w:val="en-US"/>
        </w:rPr>
        <w:br/>
      </w:r>
      <w:r w:rsidR="00C2288B" w:rsidRPr="002410FB">
        <w:rPr>
          <w:rFonts w:eastAsia="Times New Roman"/>
          <w:b/>
          <w:bCs/>
          <w:color w:val="3B3838" w:themeColor="background2" w:themeShade="40"/>
          <w:sz w:val="20"/>
          <w:szCs w:val="20"/>
          <w:lang w:val="en-US"/>
        </w:rPr>
        <w:t>26. </w:t>
      </w:r>
      <w:r w:rsidR="00C2288B" w:rsidRPr="002410FB">
        <w:rPr>
          <w:rFonts w:eastAsia="Times New Roman"/>
          <w:color w:val="3B3838" w:themeColor="background2" w:themeShade="40"/>
          <w:sz w:val="20"/>
          <w:szCs w:val="20"/>
          <w:lang w:val="en-US"/>
        </w:rPr>
        <w:t>(1) A panel of the Committee may exercise any of the powers and duties of the Committee on behalf of the Committee. </w:t>
      </w:r>
    </w:p>
    <w:p w14:paraId="2EE73415" w14:textId="452F9C60" w:rsidR="00C2288B" w:rsidRPr="002410FB" w:rsidRDefault="00C2288B" w:rsidP="00AE2F2E">
      <w:pPr>
        <w:shd w:val="clear" w:color="auto" w:fill="FFFFFF"/>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 xml:space="preserve">(2) A panel shall be composed of at least three members of the Committee, at least one of whom shall be a person appointed to the Council by the Lieutenant Governor in Council.  </w:t>
      </w:r>
    </w:p>
    <w:p w14:paraId="76C5D095" w14:textId="77777777" w:rsidR="00C2288B" w:rsidRPr="002410FB" w:rsidRDefault="00C2288B" w:rsidP="00AD01EB">
      <w:pPr>
        <w:jc w:val="center"/>
        <w:rPr>
          <w:sz w:val="20"/>
          <w:szCs w:val="20"/>
        </w:rPr>
      </w:pPr>
      <w:r w:rsidRPr="002410FB">
        <w:rPr>
          <w:sz w:val="20"/>
          <w:szCs w:val="20"/>
        </w:rPr>
        <w:t>Self-Assessment and Professional Development</w:t>
      </w:r>
    </w:p>
    <w:p w14:paraId="1DDFE4DC" w14:textId="3A343640" w:rsidR="00C2288B" w:rsidRPr="002410FB" w:rsidRDefault="00C2288B" w:rsidP="00AE2F2E">
      <w:pPr>
        <w:shd w:val="clear" w:color="auto" w:fill="FFFFFF"/>
        <w:contextualSpacing w:val="0"/>
        <w:rPr>
          <w:rFonts w:eastAsia="Times New Roman"/>
          <w:color w:val="3B3838" w:themeColor="background2" w:themeShade="40"/>
          <w:sz w:val="20"/>
          <w:szCs w:val="20"/>
          <w:lang w:val="en-US"/>
        </w:rPr>
      </w:pPr>
      <w:r w:rsidRPr="002410FB">
        <w:rPr>
          <w:rFonts w:eastAsia="Times New Roman"/>
          <w:b/>
          <w:bCs/>
          <w:color w:val="3B3838" w:themeColor="background2" w:themeShade="40"/>
          <w:sz w:val="20"/>
          <w:szCs w:val="20"/>
          <w:lang w:val="en-US"/>
        </w:rPr>
        <w:t>27. </w:t>
      </w:r>
      <w:r w:rsidRPr="002410FB">
        <w:rPr>
          <w:rFonts w:eastAsia="Times New Roman"/>
          <w:color w:val="3B3838" w:themeColor="background2" w:themeShade="40"/>
          <w:sz w:val="20"/>
          <w:szCs w:val="20"/>
          <w:lang w:val="en-US"/>
        </w:rPr>
        <w:t>(1) Every member shall carry out his or her self-assessment and professional development activities in the form and manner approved by the Committee. </w:t>
      </w:r>
    </w:p>
    <w:p w14:paraId="315B81CC" w14:textId="42685244" w:rsidR="00C2288B" w:rsidRPr="002410FB" w:rsidRDefault="00C2288B" w:rsidP="00AE2F2E">
      <w:pPr>
        <w:shd w:val="clear" w:color="auto" w:fill="FFFFFF"/>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(2) Every member shall keep records of his or her self-assessment and professional development, including records of the results of any learning modules or self-assessment tools that he or she is required to complete, in the form and manner specified by the Committee. </w:t>
      </w:r>
    </w:p>
    <w:p w14:paraId="1E8F3997" w14:textId="6B001E7A" w:rsidR="00C2288B" w:rsidRPr="002410FB" w:rsidRDefault="00C2288B" w:rsidP="00AE2F2E">
      <w:pPr>
        <w:shd w:val="clear" w:color="auto" w:fill="FFFFFF"/>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(3) A member shall retain the self-assessment and professional development records that the member is required to keep under subsection (2) for five years and, on request, shall make them available to the Committee for inspection within 30 days of receiving the request. </w:t>
      </w:r>
    </w:p>
    <w:p w14:paraId="77A11E75" w14:textId="77777777" w:rsidR="00C2288B" w:rsidRPr="002410FB" w:rsidRDefault="00C2288B" w:rsidP="00AE2F2E">
      <w:pPr>
        <w:shd w:val="clear" w:color="auto" w:fill="FFFFFF"/>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(4) The Committee may refer a member to a peer and practice assessment, where, in the opinion of the Committee,</w:t>
      </w:r>
    </w:p>
    <w:p w14:paraId="7B1A6F14" w14:textId="77777777" w:rsidR="00C2288B" w:rsidRPr="002410FB" w:rsidRDefault="00C2288B" w:rsidP="00AE2F2E">
      <w:pPr>
        <w:shd w:val="clear" w:color="auto" w:fill="FFFFFF"/>
        <w:ind w:left="720" w:hanging="360"/>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(a) the member’s records that are required to be kept under subsection (2) are not complete or are inadequate; or</w:t>
      </w:r>
    </w:p>
    <w:p w14:paraId="402446C8" w14:textId="7ED4547B" w:rsidR="00C2288B" w:rsidRPr="002410FB" w:rsidRDefault="00C2288B" w:rsidP="00AE2F2E">
      <w:pPr>
        <w:shd w:val="clear" w:color="auto" w:fill="FFFFFF"/>
        <w:ind w:left="720" w:hanging="360"/>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 xml:space="preserve">(b) the results of any learning module or self-assessment tool are inadequate.  </w:t>
      </w:r>
    </w:p>
    <w:p w14:paraId="4ABC2B84" w14:textId="77777777" w:rsidR="00C2288B" w:rsidRPr="002410FB" w:rsidRDefault="00C2288B" w:rsidP="00AD01EB">
      <w:pPr>
        <w:jc w:val="center"/>
        <w:rPr>
          <w:sz w:val="20"/>
          <w:szCs w:val="20"/>
        </w:rPr>
      </w:pPr>
      <w:r w:rsidRPr="002410FB">
        <w:rPr>
          <w:sz w:val="20"/>
          <w:szCs w:val="20"/>
        </w:rPr>
        <w:t>Peer and Practice Assessment</w:t>
      </w:r>
    </w:p>
    <w:p w14:paraId="2FDE3E05" w14:textId="13A3C93A" w:rsidR="00C2288B" w:rsidRPr="002410FB" w:rsidRDefault="00C2288B" w:rsidP="00AE2F2E">
      <w:pPr>
        <w:shd w:val="clear" w:color="auto" w:fill="FFFFFF"/>
        <w:contextualSpacing w:val="0"/>
        <w:rPr>
          <w:rFonts w:eastAsia="Times New Roman"/>
          <w:color w:val="3B3838" w:themeColor="background2" w:themeShade="40"/>
          <w:sz w:val="20"/>
          <w:szCs w:val="20"/>
          <w:lang w:val="en-US"/>
        </w:rPr>
      </w:pPr>
      <w:r w:rsidRPr="002410FB">
        <w:rPr>
          <w:rFonts w:eastAsia="Times New Roman"/>
          <w:b/>
          <w:bCs/>
          <w:color w:val="3B3838" w:themeColor="background2" w:themeShade="40"/>
          <w:sz w:val="20"/>
          <w:szCs w:val="20"/>
          <w:lang w:val="en-US"/>
        </w:rPr>
        <w:t>28. </w:t>
      </w:r>
      <w:r w:rsidRPr="002410FB">
        <w:rPr>
          <w:rFonts w:eastAsia="Times New Roman"/>
          <w:color w:val="3B3838" w:themeColor="background2" w:themeShade="40"/>
          <w:sz w:val="20"/>
          <w:szCs w:val="20"/>
          <w:lang w:val="en-US"/>
        </w:rPr>
        <w:t>(1) Each year the College shall select the names of members required to undergo a peer and practice assessment. </w:t>
      </w:r>
    </w:p>
    <w:p w14:paraId="7BFE2233" w14:textId="77777777" w:rsidR="00C2288B" w:rsidRPr="002410FB" w:rsidRDefault="00C2288B" w:rsidP="00AE2F2E">
      <w:pPr>
        <w:shd w:val="clear" w:color="auto" w:fill="FFFFFF"/>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(2) A member is required to undergo a peer and practice assessment to evaluate his or her knowledge, skill and judgment if,</w:t>
      </w:r>
    </w:p>
    <w:p w14:paraId="5F72FD4E" w14:textId="77777777" w:rsidR="00C2288B" w:rsidRPr="002410FB" w:rsidRDefault="00C2288B" w:rsidP="00AE2F2E">
      <w:pPr>
        <w:shd w:val="clear" w:color="auto" w:fill="FFFFFF"/>
        <w:ind w:left="720" w:hanging="360"/>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(a) the member’s name is selected at random, including by stratified random sampling;</w:t>
      </w:r>
    </w:p>
    <w:p w14:paraId="596C8010" w14:textId="77777777" w:rsidR="00C2288B" w:rsidRPr="002410FB" w:rsidRDefault="00C2288B" w:rsidP="00AE2F2E">
      <w:pPr>
        <w:shd w:val="clear" w:color="auto" w:fill="FFFFFF"/>
        <w:ind w:left="720" w:hanging="360"/>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(b) the member’s name has been in the pool for random sampling for five or more years and has not been selected and the Committee determines that the member should be selected;</w:t>
      </w:r>
    </w:p>
    <w:p w14:paraId="3279C0C7" w14:textId="77777777" w:rsidR="00C2288B" w:rsidRPr="002410FB" w:rsidRDefault="00C2288B" w:rsidP="00AE2F2E">
      <w:pPr>
        <w:shd w:val="clear" w:color="auto" w:fill="FFFFFF"/>
        <w:ind w:left="720" w:hanging="360"/>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(c) the member is referred for a peer and practice assessment under subsection 27 (4);</w:t>
      </w:r>
    </w:p>
    <w:p w14:paraId="03E55967" w14:textId="77777777" w:rsidR="00C2288B" w:rsidRPr="002410FB" w:rsidRDefault="00C2288B" w:rsidP="00AE2F2E">
      <w:pPr>
        <w:shd w:val="clear" w:color="auto" w:fill="FFFFFF"/>
        <w:ind w:left="720" w:hanging="360"/>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(d) the member has been assessed previously and the Committee concludes that another peer and practice assessment should be conducted; or</w:t>
      </w:r>
    </w:p>
    <w:p w14:paraId="10A3865C" w14:textId="12D2C3B8" w:rsidR="00C2288B" w:rsidRPr="002410FB" w:rsidRDefault="00C2288B" w:rsidP="00AE2F2E">
      <w:pPr>
        <w:shd w:val="clear" w:color="auto" w:fill="FFFFFF"/>
        <w:ind w:left="720" w:hanging="360"/>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 xml:space="preserve">(e) the member is selected on the basis of criteria specified by the Committee and published on the College’s website at least three months before the member is selected on the basis of the criteria.  </w:t>
      </w:r>
    </w:p>
    <w:p w14:paraId="6C6624E7" w14:textId="77777777" w:rsidR="00C2288B" w:rsidRPr="002410FB" w:rsidRDefault="00C2288B" w:rsidP="00AE2F2E">
      <w:pPr>
        <w:shd w:val="clear" w:color="auto" w:fill="FFFFFF"/>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(3) The peer and practice assessment may include, but is not limited to,</w:t>
      </w:r>
    </w:p>
    <w:p w14:paraId="25A29593" w14:textId="77777777" w:rsidR="00C2288B" w:rsidRPr="002410FB" w:rsidRDefault="00C2288B" w:rsidP="00AE2F2E">
      <w:pPr>
        <w:shd w:val="clear" w:color="auto" w:fill="FFFFFF"/>
        <w:ind w:left="720" w:hanging="360"/>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(a) requiring the member to complete an evaluation tool in the form and manner as specified in the notice advising the member of the requirement;</w:t>
      </w:r>
    </w:p>
    <w:p w14:paraId="6950F25B" w14:textId="77777777" w:rsidR="00C2288B" w:rsidRPr="002410FB" w:rsidRDefault="00C2288B" w:rsidP="00AE2F2E">
      <w:pPr>
        <w:shd w:val="clear" w:color="auto" w:fill="FFFFFF"/>
        <w:ind w:left="720" w:hanging="360"/>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(b) inspecting the premises where the member practises and his or her records of patient care;</w:t>
      </w:r>
    </w:p>
    <w:p w14:paraId="616E719C" w14:textId="77777777" w:rsidR="00C2288B" w:rsidRPr="002410FB" w:rsidRDefault="00C2288B" w:rsidP="00AE2F2E">
      <w:pPr>
        <w:shd w:val="clear" w:color="auto" w:fill="FFFFFF"/>
        <w:ind w:left="720" w:hanging="360"/>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(c) interviewing or surveying persons with whom the member works and the member’s patients;</w:t>
      </w:r>
    </w:p>
    <w:p w14:paraId="650964BB" w14:textId="77777777" w:rsidR="00C2288B" w:rsidRPr="002410FB" w:rsidRDefault="00C2288B" w:rsidP="00AE2F2E">
      <w:pPr>
        <w:shd w:val="clear" w:color="auto" w:fill="FFFFFF"/>
        <w:ind w:left="720" w:hanging="360"/>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lastRenderedPageBreak/>
        <w:t>(d) requiring the member to answer, orally or in writing, including through the means of the Internet, questions that relate to the member’s practice;</w:t>
      </w:r>
    </w:p>
    <w:p w14:paraId="346A4BD3" w14:textId="77777777" w:rsidR="00C2288B" w:rsidRPr="002410FB" w:rsidRDefault="00C2288B" w:rsidP="00AE2F2E">
      <w:pPr>
        <w:shd w:val="clear" w:color="auto" w:fill="FFFFFF"/>
        <w:ind w:left="720" w:hanging="360"/>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(e) requiring the member to participate in one or more evaluations of the member’s knowledge, skill and judgment, including evaluations such as simulated situations, case studies, peer assessment or practice setting reviews; or</w:t>
      </w:r>
    </w:p>
    <w:p w14:paraId="6CEBBB16" w14:textId="3DEB133A" w:rsidR="00C2288B" w:rsidRPr="002410FB" w:rsidRDefault="00C2288B" w:rsidP="00AE2F2E">
      <w:pPr>
        <w:shd w:val="clear" w:color="auto" w:fill="FFFFFF"/>
        <w:ind w:left="720" w:hanging="360"/>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 xml:space="preserve">(f) reviewing the member’s self-assessment and professional development records.  </w:t>
      </w:r>
    </w:p>
    <w:p w14:paraId="2A75283D" w14:textId="2EA2E80D" w:rsidR="00C2288B" w:rsidRPr="002410FB" w:rsidRDefault="00C2288B" w:rsidP="00AE2F2E">
      <w:pPr>
        <w:shd w:val="clear" w:color="auto" w:fill="FFFFFF"/>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(4) Subject to subsection (5), an assessor shall carry out the peer and practice assessment. </w:t>
      </w:r>
    </w:p>
    <w:p w14:paraId="6B957FB4" w14:textId="4B932C7D" w:rsidR="00C2288B" w:rsidRPr="002410FB" w:rsidRDefault="00C2288B" w:rsidP="00AE2F2E">
      <w:pPr>
        <w:shd w:val="clear" w:color="auto" w:fill="FFFFFF"/>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 xml:space="preserve">(5) Where a peer and practice assessment consists initially of the activities listed in clauses (3) (a) and (f), the Committee shall supervise the carrying out of the peer and practice assessment.  </w:t>
      </w:r>
    </w:p>
    <w:p w14:paraId="61510A89" w14:textId="3CC38BD1" w:rsidR="00C2288B" w:rsidRPr="002410FB" w:rsidRDefault="00C2288B" w:rsidP="00AE2F2E">
      <w:pPr>
        <w:shd w:val="clear" w:color="auto" w:fill="FFFFFF"/>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 xml:space="preserve">(6) Where subsection (5) applies and the Committee, following the carrying out of the activities listed in clauses (3) (a) and (f), is of the opinion that the member’s knowledge, skill or judgment cannot be adequately assessed without subjecting the member to a broader peer and practice assessment, the Committee shall appoint an assessor to carry out the rest of the peer and practice assessment.  </w:t>
      </w:r>
    </w:p>
    <w:p w14:paraId="7D0E0434" w14:textId="6886357C" w:rsidR="00C2288B" w:rsidRPr="002410FB" w:rsidRDefault="00C2288B" w:rsidP="00AE2F2E">
      <w:pPr>
        <w:shd w:val="clear" w:color="auto" w:fill="FFFFFF"/>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 xml:space="preserve">(7) The assessor shall prepare a written report of the results of the peer and practice assessment and submit the report to the Committee.  </w:t>
      </w:r>
    </w:p>
    <w:p w14:paraId="1DC44850" w14:textId="24B0E51E" w:rsidR="00C2288B" w:rsidRPr="002410FB" w:rsidRDefault="00C2288B" w:rsidP="00AE2F2E">
      <w:pPr>
        <w:shd w:val="clear" w:color="auto" w:fill="FFFFFF"/>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 xml:space="preserve">(8) The Committee shall provide a copy of the assessor’s report to the member.  </w:t>
      </w:r>
    </w:p>
    <w:p w14:paraId="0E16DDA3" w14:textId="77777777" w:rsidR="00C2288B" w:rsidRPr="002410FB" w:rsidRDefault="00C2288B" w:rsidP="00AE2F2E">
      <w:pPr>
        <w:shd w:val="clear" w:color="auto" w:fill="FFFFFF"/>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(9) If, after considering the report submitted under subsection (7), the Committee is of the opinion that the member’s knowledge, skill or judgment are not satisfactory, the Committee shall provide notice to the member of its opinion together with notice of the member’s right to make written submissions to the Committee within a specified time period that is not less than 14 days after receipt of the notice.  O. Reg. 376/12, s. 1.</w:t>
      </w:r>
    </w:p>
    <w:p w14:paraId="1E416F03" w14:textId="0F1122C3" w:rsidR="00C2288B" w:rsidRPr="002410FB" w:rsidRDefault="00C2288B" w:rsidP="00AE2F2E">
      <w:pPr>
        <w:shd w:val="clear" w:color="auto" w:fill="FFFFFF"/>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 xml:space="preserve">(10) The member may, within the time period specified in the notice mentioned in subsection (9), make written submissions to the Committee.  </w:t>
      </w:r>
    </w:p>
    <w:p w14:paraId="4F4C93CA" w14:textId="76469480" w:rsidR="00C2288B" w:rsidRPr="002410FB" w:rsidRDefault="00C2288B" w:rsidP="00AE2F2E">
      <w:pPr>
        <w:shd w:val="clear" w:color="auto" w:fill="FFFFFF"/>
        <w:contextualSpacing w:val="0"/>
        <w:rPr>
          <w:rFonts w:eastAsia="Times New Roman"/>
          <w:color w:val="3B3838" w:themeColor="background2" w:themeShade="40"/>
          <w:sz w:val="20"/>
          <w:szCs w:val="20"/>
          <w:lang w:val="en-US"/>
        </w:rPr>
      </w:pPr>
      <w:r w:rsidRPr="002410FB">
        <w:rPr>
          <w:rFonts w:eastAsia="Times New Roman"/>
          <w:color w:val="3B3838" w:themeColor="background2" w:themeShade="40"/>
          <w:sz w:val="20"/>
          <w:szCs w:val="20"/>
          <w:lang w:val="en-US"/>
        </w:rPr>
        <w:t xml:space="preserve">(11) If, after considering any written submissions made by the member, the Committee is still of the opinion that the member’s knowledge, skill or judgment are not satisfactory, the Committee shall exercise any of the powers under section 80.2 of the Health Professions Procedural Code.  </w:t>
      </w:r>
    </w:p>
    <w:bookmarkEnd w:id="36"/>
    <w:p w14:paraId="400652BF" w14:textId="77777777" w:rsidR="00FF3D15" w:rsidRPr="002410FB" w:rsidRDefault="00FF3D15" w:rsidP="00B82BE1">
      <w:pPr>
        <w:spacing w:after="0"/>
        <w:rPr>
          <w:rFonts w:eastAsia="Calibri"/>
          <w:b/>
          <w:color w:val="3B3838" w:themeColor="background2" w:themeShade="40"/>
          <w:sz w:val="20"/>
          <w:szCs w:val="20"/>
          <w:lang w:val="en-US"/>
        </w:rPr>
      </w:pPr>
    </w:p>
    <w:p w14:paraId="020AA0EB" w14:textId="74672533" w:rsidR="00B82BE1" w:rsidRPr="002410FB" w:rsidRDefault="00B82BE1" w:rsidP="00AD01EB">
      <w:pPr>
        <w:pStyle w:val="Heading2"/>
        <w:rPr>
          <w:i/>
          <w:iCs/>
        </w:rPr>
      </w:pPr>
      <w:bookmarkStart w:id="38" w:name="_Toc149315251"/>
      <w:r w:rsidRPr="002410FB">
        <w:t>General Regulation –</w:t>
      </w:r>
      <w:r w:rsidR="00AD01EB" w:rsidRPr="002410FB">
        <w:t xml:space="preserve"> </w:t>
      </w:r>
      <w:r w:rsidRPr="002410FB">
        <w:t xml:space="preserve">Ontario Regulation 226/96: General </w:t>
      </w:r>
      <w:r w:rsidRPr="002410FB">
        <w:rPr>
          <w:iCs/>
        </w:rPr>
        <w:t>under the</w:t>
      </w:r>
      <w:r w:rsidRPr="002410FB">
        <w:rPr>
          <w:i/>
          <w:iCs/>
        </w:rPr>
        <w:t xml:space="preserve"> Occupational Therapy Act, 1991, S.O. 1991, c. 33</w:t>
      </w:r>
      <w:bookmarkEnd w:id="38"/>
    </w:p>
    <w:p w14:paraId="09514601" w14:textId="77777777" w:rsidR="00D8369F" w:rsidRPr="002410FB" w:rsidRDefault="00D8369F" w:rsidP="00D8369F">
      <w:pPr>
        <w:rPr>
          <w:lang w:val="en-US"/>
        </w:rPr>
      </w:pPr>
    </w:p>
    <w:p w14:paraId="6CCC187B" w14:textId="77777777" w:rsidR="00B82BE1" w:rsidRPr="002410FB" w:rsidRDefault="00B82BE1" w:rsidP="00B82BE1">
      <w:pPr>
        <w:pStyle w:val="subsection-e"/>
        <w:shd w:val="clear" w:color="auto" w:fill="FFFFFF"/>
        <w:spacing w:before="0" w:beforeAutospacing="0" w:after="0" w:afterAutospacing="0"/>
        <w:rPr>
          <w:rFonts w:ascii="Arial" w:eastAsiaTheme="minorHAnsi" w:hAnsi="Arial" w:cs="Arial"/>
          <w:color w:val="3B3838" w:themeColor="background2" w:themeShade="40"/>
          <w:sz w:val="20"/>
          <w:szCs w:val="20"/>
        </w:rPr>
      </w:pPr>
      <w:r w:rsidRPr="002410FB">
        <w:rPr>
          <w:rFonts w:ascii="Arial" w:eastAsiaTheme="minorHAnsi" w:hAnsi="Arial" w:cs="Arial"/>
          <w:color w:val="3B3838" w:themeColor="background2" w:themeShade="40"/>
          <w:sz w:val="20"/>
          <w:szCs w:val="20"/>
        </w:rPr>
        <w:t>25 (2) Every member shall,</w:t>
      </w:r>
    </w:p>
    <w:p w14:paraId="6CD420F7" w14:textId="77777777" w:rsidR="00B82BE1" w:rsidRPr="002410FB" w:rsidRDefault="00B82BE1" w:rsidP="00B82BE1">
      <w:pPr>
        <w:pStyle w:val="clause-e"/>
        <w:shd w:val="clear" w:color="auto" w:fill="FFFFFF"/>
        <w:ind w:left="720" w:hanging="360"/>
        <w:rPr>
          <w:rFonts w:ascii="Arial" w:eastAsiaTheme="minorHAnsi" w:hAnsi="Arial" w:cs="Arial"/>
          <w:color w:val="3B3838" w:themeColor="background2" w:themeShade="40"/>
          <w:sz w:val="20"/>
          <w:szCs w:val="20"/>
        </w:rPr>
      </w:pPr>
      <w:r w:rsidRPr="002410FB">
        <w:rPr>
          <w:rFonts w:ascii="Arial" w:eastAsiaTheme="minorHAnsi" w:hAnsi="Arial" w:cs="Arial"/>
          <w:color w:val="3B3838" w:themeColor="background2" w:themeShade="40"/>
          <w:sz w:val="20"/>
          <w:szCs w:val="20"/>
        </w:rPr>
        <w:t>(a) participate in the program; and</w:t>
      </w:r>
    </w:p>
    <w:p w14:paraId="2101A56F" w14:textId="77777777" w:rsidR="00B82BE1" w:rsidRPr="002410FB" w:rsidRDefault="00B82BE1" w:rsidP="00B82BE1">
      <w:pPr>
        <w:pStyle w:val="clause-e"/>
        <w:shd w:val="clear" w:color="auto" w:fill="FFFFFF"/>
        <w:ind w:left="720" w:hanging="360"/>
        <w:rPr>
          <w:rFonts w:ascii="Arial" w:eastAsiaTheme="minorHAnsi" w:hAnsi="Arial" w:cs="Arial"/>
          <w:color w:val="3B3838" w:themeColor="background2" w:themeShade="40"/>
          <w:sz w:val="20"/>
          <w:szCs w:val="20"/>
        </w:rPr>
      </w:pPr>
      <w:r w:rsidRPr="002410FB">
        <w:rPr>
          <w:rFonts w:ascii="Arial" w:eastAsiaTheme="minorHAnsi" w:hAnsi="Arial" w:cs="Arial"/>
          <w:color w:val="3B3838" w:themeColor="background2" w:themeShade="40"/>
          <w:sz w:val="20"/>
          <w:szCs w:val="20"/>
        </w:rPr>
        <w:t>(b) comply with the requirements of the program.  O. Reg. 376/12, s. 1.</w:t>
      </w:r>
    </w:p>
    <w:p w14:paraId="573456FC" w14:textId="77777777" w:rsidR="00B82BE1" w:rsidRPr="002410FB" w:rsidRDefault="00B82BE1" w:rsidP="00B82BE1">
      <w:pPr>
        <w:spacing w:after="0"/>
        <w:rPr>
          <w:color w:val="3B3838" w:themeColor="background2" w:themeShade="40"/>
          <w:sz w:val="20"/>
          <w:szCs w:val="20"/>
        </w:rPr>
      </w:pPr>
    </w:p>
    <w:p w14:paraId="0DF9DC37" w14:textId="77777777" w:rsidR="00B82BE1" w:rsidRPr="002410FB" w:rsidRDefault="00B82BE1" w:rsidP="00B82BE1">
      <w:pPr>
        <w:spacing w:after="0"/>
        <w:rPr>
          <w:color w:val="3B3838" w:themeColor="background2" w:themeShade="40"/>
          <w:sz w:val="20"/>
          <w:szCs w:val="20"/>
        </w:rPr>
      </w:pPr>
      <w:r w:rsidRPr="002410FB">
        <w:rPr>
          <w:color w:val="3B3838" w:themeColor="background2" w:themeShade="40"/>
          <w:sz w:val="20"/>
          <w:szCs w:val="20"/>
        </w:rPr>
        <w:t xml:space="preserve">27. (1) Every member shall carry out his or her self-assessment and professional development activities in the form and manner approved by the Committee. O.Reg. 376/12, s. 1. </w:t>
      </w:r>
    </w:p>
    <w:p w14:paraId="4581D537" w14:textId="77777777" w:rsidR="00B82BE1" w:rsidRPr="002410FB" w:rsidRDefault="00B82BE1" w:rsidP="00B82BE1">
      <w:pPr>
        <w:spacing w:after="0"/>
        <w:rPr>
          <w:color w:val="3B3838" w:themeColor="background2" w:themeShade="40"/>
          <w:sz w:val="20"/>
          <w:szCs w:val="20"/>
        </w:rPr>
      </w:pPr>
      <w:r w:rsidRPr="002410FB">
        <w:rPr>
          <w:color w:val="3B3838" w:themeColor="background2" w:themeShade="40"/>
          <w:sz w:val="20"/>
          <w:szCs w:val="20"/>
        </w:rPr>
        <w:t xml:space="preserve"> </w:t>
      </w:r>
    </w:p>
    <w:p w14:paraId="20DD7167" w14:textId="77777777" w:rsidR="00B82BE1" w:rsidRPr="002410FB" w:rsidRDefault="00B82BE1" w:rsidP="00B82BE1">
      <w:pPr>
        <w:tabs>
          <w:tab w:val="left" w:pos="0"/>
          <w:tab w:val="left" w:pos="4500"/>
        </w:tabs>
        <w:spacing w:after="0"/>
        <w:rPr>
          <w:color w:val="3B3838" w:themeColor="background2" w:themeShade="40"/>
          <w:sz w:val="20"/>
          <w:szCs w:val="20"/>
        </w:rPr>
      </w:pPr>
      <w:r w:rsidRPr="002410FB">
        <w:rPr>
          <w:color w:val="3B3838" w:themeColor="background2" w:themeShade="40"/>
          <w:sz w:val="20"/>
          <w:szCs w:val="20"/>
        </w:rPr>
        <w:t xml:space="preserve">28. (1) Each year the College shall select the names of members required to undergo a peer and practice assessment. O. Reg. 376/12, s. 1. </w:t>
      </w:r>
    </w:p>
    <w:p w14:paraId="2A19E960" w14:textId="77777777" w:rsidR="00B82BE1" w:rsidRPr="002410FB" w:rsidRDefault="00B82BE1" w:rsidP="00FB0A33">
      <w:pPr>
        <w:rPr>
          <w:b/>
          <w:bCs/>
        </w:rPr>
      </w:pPr>
    </w:p>
    <w:sectPr w:rsidR="00B82BE1" w:rsidRPr="002410FB" w:rsidSect="00583E7D">
      <w:headerReference w:type="default" r:id="rId17"/>
      <w:footerReference w:type="default" r:id="rId18"/>
      <w:pgSz w:w="12240" w:h="15840"/>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6AEBD" w14:textId="77777777" w:rsidR="00E1622A" w:rsidRDefault="00E1622A" w:rsidP="00125F8F">
      <w:r>
        <w:separator/>
      </w:r>
    </w:p>
  </w:endnote>
  <w:endnote w:type="continuationSeparator" w:id="0">
    <w:p w14:paraId="403F8BE0" w14:textId="77777777" w:rsidR="00E1622A" w:rsidRDefault="00E1622A" w:rsidP="00125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altName w:val="Times New Roman"/>
    <w:charset w:val="DE"/>
    <w:family w:val="swiss"/>
    <w:pitch w:val="variable"/>
    <w:sig w:usb0="83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eGothic">
    <w:altName w:val="Calibri"/>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141630"/>
      <w:docPartObj>
        <w:docPartGallery w:val="Page Numbers (Bottom of Page)"/>
        <w:docPartUnique/>
      </w:docPartObj>
    </w:sdtPr>
    <w:sdtEndPr>
      <w:rPr>
        <w:noProof/>
      </w:rPr>
    </w:sdtEndPr>
    <w:sdtContent>
      <w:p w14:paraId="1F7E3555" w14:textId="30F0AB07" w:rsidR="005704A8" w:rsidRDefault="005704A8" w:rsidP="00A50AF7">
        <w:pPr>
          <w:pStyle w:val="Footer"/>
          <w:jc w:val="right"/>
        </w:pPr>
        <w:r>
          <w:fldChar w:fldCharType="begin"/>
        </w:r>
        <w:r>
          <w:instrText xml:space="preserve"> PAGE   \* MERGEFORMAT </w:instrText>
        </w:r>
        <w:r>
          <w:fldChar w:fldCharType="separate"/>
        </w:r>
        <w:r w:rsidR="001B3B93">
          <w:rPr>
            <w:noProof/>
          </w:rPr>
          <w:t>1</w:t>
        </w:r>
        <w:r>
          <w:rPr>
            <w:noProof/>
          </w:rPr>
          <w:fldChar w:fldCharType="end"/>
        </w:r>
      </w:p>
    </w:sdtContent>
  </w:sdt>
  <w:p w14:paraId="09C32953" w14:textId="77777777" w:rsidR="005704A8" w:rsidRDefault="005704A8" w:rsidP="00125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29E63" w14:textId="77777777" w:rsidR="00E1622A" w:rsidRDefault="00E1622A" w:rsidP="00125F8F">
      <w:r>
        <w:separator/>
      </w:r>
    </w:p>
  </w:footnote>
  <w:footnote w:type="continuationSeparator" w:id="0">
    <w:p w14:paraId="086B41F0" w14:textId="77777777" w:rsidR="00E1622A" w:rsidRDefault="00E1622A" w:rsidP="00125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4599C" w14:textId="2FDCFA50" w:rsidR="005704A8" w:rsidRDefault="007D2E00" w:rsidP="00125F8F">
    <w:pPr>
      <w:pStyle w:val="Header"/>
    </w:pPr>
    <w:r>
      <w:rPr>
        <w:noProof/>
        <w:lang w:val="en-US" w:bidi="lo-LA"/>
      </w:rPr>
      <w:drawing>
        <wp:inline distT="0" distB="0" distL="0" distR="0" wp14:anchorId="0C0B89AA" wp14:editId="4B0E840D">
          <wp:extent cx="3556635" cy="375285"/>
          <wp:effectExtent l="0" t="0" r="5715" b="5715"/>
          <wp:docPr id="9" name="Picture 9" descr="Logo for COTO, the College of Occupational Therapists of Ontario, regulator of occupational therapists in 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for COTO, the College of Occupational Therapists of Ontario, regulator of occupational therapists in Ontario."/>
                  <pic:cNvPicPr>
                    <a:picLocks noChangeAspect="1"/>
                  </pic:cNvPicPr>
                </pic:nvPicPr>
                <pic:blipFill>
                  <a:blip r:embed="rId1"/>
                  <a:stretch>
                    <a:fillRect/>
                  </a:stretch>
                </pic:blipFill>
                <pic:spPr>
                  <a:xfrm>
                    <a:off x="0" y="0"/>
                    <a:ext cx="3556635" cy="3752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1DB4"/>
    <w:multiLevelType w:val="multilevel"/>
    <w:tmpl w:val="54DE1B9A"/>
    <w:styleLink w:val="CurrentList2"/>
    <w:lvl w:ilvl="0">
      <w:start w:val="1"/>
      <w:numFmt w:val="lowerLetter"/>
      <w:lvlText w:val="%1."/>
      <w:lvlJc w:val="left"/>
      <w:pPr>
        <w:ind w:left="1457" w:hanging="363"/>
      </w:pPr>
      <w:rPr>
        <w:rFonts w:ascii="Arial" w:eastAsia="Arial" w:hAnsi="Arial" w:cs="Arial" w:hint="default"/>
        <w:b w:val="0"/>
        <w:bCs w:val="0"/>
        <w:i w:val="0"/>
        <w:iCs w:val="0"/>
        <w:spacing w:val="-11"/>
        <w:w w:val="99"/>
        <w:sz w:val="22"/>
        <w:szCs w:val="22"/>
        <w:lang w:val="en-US" w:eastAsia="en-US" w:bidi="ar-SA"/>
      </w:rPr>
    </w:lvl>
    <w:lvl w:ilvl="1">
      <w:numFmt w:val="bullet"/>
      <w:lvlText w:val="•"/>
      <w:lvlJc w:val="left"/>
      <w:pPr>
        <w:ind w:left="2472" w:hanging="363"/>
      </w:pPr>
      <w:rPr>
        <w:rFonts w:hint="default"/>
        <w:lang w:val="en-US" w:eastAsia="en-US" w:bidi="ar-SA"/>
      </w:rPr>
    </w:lvl>
    <w:lvl w:ilvl="2">
      <w:numFmt w:val="bullet"/>
      <w:lvlText w:val="•"/>
      <w:lvlJc w:val="left"/>
      <w:pPr>
        <w:ind w:left="3484" w:hanging="363"/>
      </w:pPr>
      <w:rPr>
        <w:rFonts w:hint="default"/>
        <w:lang w:val="en-US" w:eastAsia="en-US" w:bidi="ar-SA"/>
      </w:rPr>
    </w:lvl>
    <w:lvl w:ilvl="3">
      <w:numFmt w:val="bullet"/>
      <w:lvlText w:val="•"/>
      <w:lvlJc w:val="left"/>
      <w:pPr>
        <w:ind w:left="4496" w:hanging="363"/>
      </w:pPr>
      <w:rPr>
        <w:rFonts w:hint="default"/>
        <w:lang w:val="en-US" w:eastAsia="en-US" w:bidi="ar-SA"/>
      </w:rPr>
    </w:lvl>
    <w:lvl w:ilvl="4">
      <w:numFmt w:val="bullet"/>
      <w:lvlText w:val="•"/>
      <w:lvlJc w:val="left"/>
      <w:pPr>
        <w:ind w:left="5508" w:hanging="363"/>
      </w:pPr>
      <w:rPr>
        <w:rFonts w:hint="default"/>
        <w:lang w:val="en-US" w:eastAsia="en-US" w:bidi="ar-SA"/>
      </w:rPr>
    </w:lvl>
    <w:lvl w:ilvl="5">
      <w:numFmt w:val="bullet"/>
      <w:lvlText w:val="•"/>
      <w:lvlJc w:val="left"/>
      <w:pPr>
        <w:ind w:left="6520" w:hanging="363"/>
      </w:pPr>
      <w:rPr>
        <w:rFonts w:hint="default"/>
        <w:lang w:val="en-US" w:eastAsia="en-US" w:bidi="ar-SA"/>
      </w:rPr>
    </w:lvl>
    <w:lvl w:ilvl="6">
      <w:numFmt w:val="bullet"/>
      <w:lvlText w:val="•"/>
      <w:lvlJc w:val="left"/>
      <w:pPr>
        <w:ind w:left="7532" w:hanging="363"/>
      </w:pPr>
      <w:rPr>
        <w:rFonts w:hint="default"/>
        <w:lang w:val="en-US" w:eastAsia="en-US" w:bidi="ar-SA"/>
      </w:rPr>
    </w:lvl>
    <w:lvl w:ilvl="7">
      <w:numFmt w:val="bullet"/>
      <w:lvlText w:val="•"/>
      <w:lvlJc w:val="left"/>
      <w:pPr>
        <w:ind w:left="8544" w:hanging="363"/>
      </w:pPr>
      <w:rPr>
        <w:rFonts w:hint="default"/>
        <w:lang w:val="en-US" w:eastAsia="en-US" w:bidi="ar-SA"/>
      </w:rPr>
    </w:lvl>
    <w:lvl w:ilvl="8">
      <w:numFmt w:val="bullet"/>
      <w:lvlText w:val="•"/>
      <w:lvlJc w:val="left"/>
      <w:pPr>
        <w:ind w:left="9556" w:hanging="363"/>
      </w:pPr>
      <w:rPr>
        <w:rFonts w:hint="default"/>
        <w:lang w:val="en-US" w:eastAsia="en-US" w:bidi="ar-SA"/>
      </w:rPr>
    </w:lvl>
  </w:abstractNum>
  <w:abstractNum w:abstractNumId="1" w15:restartNumberingAfterBreak="0">
    <w:nsid w:val="0B4F0667"/>
    <w:multiLevelType w:val="hybridMultilevel"/>
    <w:tmpl w:val="BFAE2A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7033452"/>
    <w:multiLevelType w:val="hybridMultilevel"/>
    <w:tmpl w:val="F5DCC384"/>
    <w:lvl w:ilvl="0" w:tplc="0409000F">
      <w:start w:val="1"/>
      <w:numFmt w:val="decimal"/>
      <w:lvlText w:val="%1."/>
      <w:lvlJc w:val="left"/>
      <w:pPr>
        <w:ind w:left="1079" w:hanging="360"/>
      </w:pPr>
      <w:rPr>
        <w:rFonts w:hint="default"/>
        <w:b/>
        <w:bCs/>
        <w:spacing w:val="0"/>
        <w:w w:val="100"/>
        <w:sz w:val="22"/>
        <w:szCs w:val="22"/>
        <w:lang w:val="en-US" w:eastAsia="en-US" w:bidi="ar-SA"/>
      </w:rPr>
    </w:lvl>
    <w:lvl w:ilvl="1" w:tplc="D748771A">
      <w:numFmt w:val="bullet"/>
      <w:lvlText w:val="•"/>
      <w:lvlJc w:val="left"/>
      <w:pPr>
        <w:ind w:left="2196" w:hanging="360"/>
      </w:pPr>
      <w:rPr>
        <w:rFonts w:hint="default"/>
        <w:lang w:val="en-US" w:eastAsia="en-US" w:bidi="ar-SA"/>
      </w:rPr>
    </w:lvl>
    <w:lvl w:ilvl="2" w:tplc="C62C0CB8">
      <w:numFmt w:val="bullet"/>
      <w:lvlText w:val="•"/>
      <w:lvlJc w:val="left"/>
      <w:pPr>
        <w:ind w:left="3312" w:hanging="360"/>
      </w:pPr>
      <w:rPr>
        <w:rFonts w:hint="default"/>
        <w:lang w:val="en-US" w:eastAsia="en-US" w:bidi="ar-SA"/>
      </w:rPr>
    </w:lvl>
    <w:lvl w:ilvl="3" w:tplc="73CCC62A">
      <w:numFmt w:val="bullet"/>
      <w:lvlText w:val="•"/>
      <w:lvlJc w:val="left"/>
      <w:pPr>
        <w:ind w:left="4428" w:hanging="360"/>
      </w:pPr>
      <w:rPr>
        <w:rFonts w:hint="default"/>
        <w:lang w:val="en-US" w:eastAsia="en-US" w:bidi="ar-SA"/>
      </w:rPr>
    </w:lvl>
    <w:lvl w:ilvl="4" w:tplc="B4DA93D0">
      <w:numFmt w:val="bullet"/>
      <w:lvlText w:val="•"/>
      <w:lvlJc w:val="left"/>
      <w:pPr>
        <w:ind w:left="5544" w:hanging="360"/>
      </w:pPr>
      <w:rPr>
        <w:rFonts w:hint="default"/>
        <w:lang w:val="en-US" w:eastAsia="en-US" w:bidi="ar-SA"/>
      </w:rPr>
    </w:lvl>
    <w:lvl w:ilvl="5" w:tplc="0B46C4AC">
      <w:numFmt w:val="bullet"/>
      <w:lvlText w:val="•"/>
      <w:lvlJc w:val="left"/>
      <w:pPr>
        <w:ind w:left="6660" w:hanging="360"/>
      </w:pPr>
      <w:rPr>
        <w:rFonts w:hint="default"/>
        <w:lang w:val="en-US" w:eastAsia="en-US" w:bidi="ar-SA"/>
      </w:rPr>
    </w:lvl>
    <w:lvl w:ilvl="6" w:tplc="733AD2CE">
      <w:numFmt w:val="bullet"/>
      <w:lvlText w:val="•"/>
      <w:lvlJc w:val="left"/>
      <w:pPr>
        <w:ind w:left="7776" w:hanging="360"/>
      </w:pPr>
      <w:rPr>
        <w:rFonts w:hint="default"/>
        <w:lang w:val="en-US" w:eastAsia="en-US" w:bidi="ar-SA"/>
      </w:rPr>
    </w:lvl>
    <w:lvl w:ilvl="7" w:tplc="C2909552">
      <w:numFmt w:val="bullet"/>
      <w:lvlText w:val="•"/>
      <w:lvlJc w:val="left"/>
      <w:pPr>
        <w:ind w:left="8892" w:hanging="360"/>
      </w:pPr>
      <w:rPr>
        <w:rFonts w:hint="default"/>
        <w:lang w:val="en-US" w:eastAsia="en-US" w:bidi="ar-SA"/>
      </w:rPr>
    </w:lvl>
    <w:lvl w:ilvl="8" w:tplc="E5F8F31A">
      <w:numFmt w:val="bullet"/>
      <w:lvlText w:val="•"/>
      <w:lvlJc w:val="left"/>
      <w:pPr>
        <w:ind w:left="10008" w:hanging="360"/>
      </w:pPr>
      <w:rPr>
        <w:rFonts w:hint="default"/>
        <w:lang w:val="en-US" w:eastAsia="en-US" w:bidi="ar-SA"/>
      </w:rPr>
    </w:lvl>
  </w:abstractNum>
  <w:abstractNum w:abstractNumId="3" w15:restartNumberingAfterBreak="0">
    <w:nsid w:val="40997525"/>
    <w:multiLevelType w:val="hybridMultilevel"/>
    <w:tmpl w:val="C80E64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4F06A98"/>
    <w:multiLevelType w:val="hybridMultilevel"/>
    <w:tmpl w:val="08E6DEA8"/>
    <w:lvl w:ilvl="0" w:tplc="10090001">
      <w:start w:val="1"/>
      <w:numFmt w:val="bullet"/>
      <w:lvlText w:val=""/>
      <w:lvlJc w:val="left"/>
      <w:pPr>
        <w:ind w:left="840" w:hanging="360"/>
      </w:pPr>
      <w:rPr>
        <w:rFonts w:ascii="Symbol" w:hAnsi="Symbol" w:hint="default"/>
      </w:rPr>
    </w:lvl>
    <w:lvl w:ilvl="1" w:tplc="10090003" w:tentative="1">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5" w15:restartNumberingAfterBreak="0">
    <w:nsid w:val="575E7663"/>
    <w:multiLevelType w:val="hybridMultilevel"/>
    <w:tmpl w:val="DFD6CCEC"/>
    <w:lvl w:ilvl="0" w:tplc="15B87D10">
      <w:start w:val="1"/>
      <w:numFmt w:val="decimal"/>
      <w:lvlText w:val="%1."/>
      <w:lvlJc w:val="left"/>
      <w:pPr>
        <w:ind w:left="720" w:hanging="360"/>
      </w:pPr>
      <w:rPr>
        <w:rFonts w:hint="default"/>
        <w:b/>
        <w:bCs/>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B447EC1"/>
    <w:multiLevelType w:val="hybridMultilevel"/>
    <w:tmpl w:val="EE54951C"/>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B68751C"/>
    <w:multiLevelType w:val="hybridMultilevel"/>
    <w:tmpl w:val="F132C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CE5E02"/>
    <w:multiLevelType w:val="hybridMultilevel"/>
    <w:tmpl w:val="9E9068B8"/>
    <w:lvl w:ilvl="0" w:tplc="912CA8A0">
      <w:start w:val="1"/>
      <w:numFmt w:val="decimal"/>
      <w:lvlText w:val="%1."/>
      <w:lvlJc w:val="left"/>
      <w:pPr>
        <w:ind w:left="720" w:hanging="360"/>
      </w:pPr>
      <w:rPr>
        <w:rFonts w:hint="default"/>
        <w:b/>
        <w:color w:val="auto"/>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F0D7780"/>
    <w:multiLevelType w:val="multilevel"/>
    <w:tmpl w:val="CD8AC86C"/>
    <w:styleLink w:val="CurrentList1"/>
    <w:lvl w:ilvl="0">
      <w:start w:val="1"/>
      <w:numFmt w:val="lowerLetter"/>
      <w:lvlText w:val="%1."/>
      <w:lvlJc w:val="left"/>
      <w:pPr>
        <w:ind w:left="1661" w:hanging="567"/>
      </w:pPr>
      <w:rPr>
        <w:rFonts w:ascii="Arial" w:eastAsia="Arial" w:hAnsi="Arial" w:cs="Arial" w:hint="default"/>
        <w:b w:val="0"/>
        <w:bCs w:val="0"/>
        <w:i w:val="0"/>
        <w:iCs w:val="0"/>
        <w:spacing w:val="-11"/>
        <w:w w:val="99"/>
        <w:sz w:val="22"/>
        <w:szCs w:val="22"/>
        <w:lang w:val="en-US" w:eastAsia="en-US" w:bidi="ar-SA"/>
      </w:rPr>
    </w:lvl>
    <w:lvl w:ilvl="1">
      <w:numFmt w:val="bullet"/>
      <w:lvlText w:val="•"/>
      <w:lvlJc w:val="left"/>
      <w:pPr>
        <w:ind w:left="2652" w:hanging="567"/>
      </w:pPr>
      <w:rPr>
        <w:rFonts w:hint="default"/>
        <w:lang w:val="en-US" w:eastAsia="en-US" w:bidi="ar-SA"/>
      </w:rPr>
    </w:lvl>
    <w:lvl w:ilvl="2">
      <w:numFmt w:val="bullet"/>
      <w:lvlText w:val="•"/>
      <w:lvlJc w:val="left"/>
      <w:pPr>
        <w:ind w:left="3644" w:hanging="567"/>
      </w:pPr>
      <w:rPr>
        <w:rFonts w:hint="default"/>
        <w:lang w:val="en-US" w:eastAsia="en-US" w:bidi="ar-SA"/>
      </w:rPr>
    </w:lvl>
    <w:lvl w:ilvl="3">
      <w:numFmt w:val="bullet"/>
      <w:lvlText w:val="•"/>
      <w:lvlJc w:val="left"/>
      <w:pPr>
        <w:ind w:left="4636" w:hanging="567"/>
      </w:pPr>
      <w:rPr>
        <w:rFonts w:hint="default"/>
        <w:lang w:val="en-US" w:eastAsia="en-US" w:bidi="ar-SA"/>
      </w:rPr>
    </w:lvl>
    <w:lvl w:ilvl="4">
      <w:numFmt w:val="bullet"/>
      <w:lvlText w:val="•"/>
      <w:lvlJc w:val="left"/>
      <w:pPr>
        <w:ind w:left="5628" w:hanging="567"/>
      </w:pPr>
      <w:rPr>
        <w:rFonts w:hint="default"/>
        <w:lang w:val="en-US" w:eastAsia="en-US" w:bidi="ar-SA"/>
      </w:rPr>
    </w:lvl>
    <w:lvl w:ilvl="5">
      <w:numFmt w:val="bullet"/>
      <w:lvlText w:val="•"/>
      <w:lvlJc w:val="left"/>
      <w:pPr>
        <w:ind w:left="6620" w:hanging="567"/>
      </w:pPr>
      <w:rPr>
        <w:rFonts w:hint="default"/>
        <w:lang w:val="en-US" w:eastAsia="en-US" w:bidi="ar-SA"/>
      </w:rPr>
    </w:lvl>
    <w:lvl w:ilvl="6">
      <w:numFmt w:val="bullet"/>
      <w:lvlText w:val="•"/>
      <w:lvlJc w:val="left"/>
      <w:pPr>
        <w:ind w:left="7612" w:hanging="567"/>
      </w:pPr>
      <w:rPr>
        <w:rFonts w:hint="default"/>
        <w:lang w:val="en-US" w:eastAsia="en-US" w:bidi="ar-SA"/>
      </w:rPr>
    </w:lvl>
    <w:lvl w:ilvl="7">
      <w:numFmt w:val="bullet"/>
      <w:lvlText w:val="•"/>
      <w:lvlJc w:val="left"/>
      <w:pPr>
        <w:ind w:left="8604" w:hanging="567"/>
      </w:pPr>
      <w:rPr>
        <w:rFonts w:hint="default"/>
        <w:lang w:val="en-US" w:eastAsia="en-US" w:bidi="ar-SA"/>
      </w:rPr>
    </w:lvl>
    <w:lvl w:ilvl="8">
      <w:numFmt w:val="bullet"/>
      <w:lvlText w:val="•"/>
      <w:lvlJc w:val="left"/>
      <w:pPr>
        <w:ind w:left="9596" w:hanging="567"/>
      </w:pPr>
      <w:rPr>
        <w:rFonts w:hint="default"/>
        <w:lang w:val="en-US" w:eastAsia="en-US" w:bidi="ar-SA"/>
      </w:rPr>
    </w:lvl>
  </w:abstractNum>
  <w:num w:numId="1" w16cid:durableId="523136900">
    <w:abstractNumId w:val="5"/>
  </w:num>
  <w:num w:numId="2" w16cid:durableId="23528696">
    <w:abstractNumId w:val="8"/>
  </w:num>
  <w:num w:numId="3" w16cid:durableId="684207112">
    <w:abstractNumId w:val="3"/>
  </w:num>
  <w:num w:numId="4" w16cid:durableId="1849561078">
    <w:abstractNumId w:val="2"/>
  </w:num>
  <w:num w:numId="5" w16cid:durableId="1562716429">
    <w:abstractNumId w:val="1"/>
  </w:num>
  <w:num w:numId="6" w16cid:durableId="2135513960">
    <w:abstractNumId w:val="4"/>
  </w:num>
  <w:num w:numId="7" w16cid:durableId="423502956">
    <w:abstractNumId w:val="7"/>
  </w:num>
  <w:num w:numId="8" w16cid:durableId="1350452370">
    <w:abstractNumId w:val="6"/>
  </w:num>
  <w:num w:numId="9" w16cid:durableId="611593813">
    <w:abstractNumId w:val="9"/>
  </w:num>
  <w:num w:numId="10" w16cid:durableId="205719785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17A0"/>
    <w:rsid w:val="00000434"/>
    <w:rsid w:val="0000096D"/>
    <w:rsid w:val="00001449"/>
    <w:rsid w:val="00003403"/>
    <w:rsid w:val="00015DF8"/>
    <w:rsid w:val="00015E32"/>
    <w:rsid w:val="0001612C"/>
    <w:rsid w:val="000170F1"/>
    <w:rsid w:val="00017B80"/>
    <w:rsid w:val="00020724"/>
    <w:rsid w:val="00020862"/>
    <w:rsid w:val="00024CCA"/>
    <w:rsid w:val="000265F5"/>
    <w:rsid w:val="000307D1"/>
    <w:rsid w:val="000424E0"/>
    <w:rsid w:val="0004375A"/>
    <w:rsid w:val="0005056B"/>
    <w:rsid w:val="00052392"/>
    <w:rsid w:val="00053B94"/>
    <w:rsid w:val="00054D6E"/>
    <w:rsid w:val="00056980"/>
    <w:rsid w:val="00061BD3"/>
    <w:rsid w:val="00062BAE"/>
    <w:rsid w:val="00065CA1"/>
    <w:rsid w:val="00073D76"/>
    <w:rsid w:val="00075B3A"/>
    <w:rsid w:val="000765B9"/>
    <w:rsid w:val="00076778"/>
    <w:rsid w:val="00076DA0"/>
    <w:rsid w:val="000819AF"/>
    <w:rsid w:val="0008323A"/>
    <w:rsid w:val="00085AA3"/>
    <w:rsid w:val="000906A6"/>
    <w:rsid w:val="0009644B"/>
    <w:rsid w:val="000A7565"/>
    <w:rsid w:val="000B577F"/>
    <w:rsid w:val="000C03C3"/>
    <w:rsid w:val="000C1B11"/>
    <w:rsid w:val="000C33E2"/>
    <w:rsid w:val="000E04B8"/>
    <w:rsid w:val="000E0D67"/>
    <w:rsid w:val="000E13A2"/>
    <w:rsid w:val="000E217E"/>
    <w:rsid w:val="000E67C7"/>
    <w:rsid w:val="000F1CD6"/>
    <w:rsid w:val="000F1E35"/>
    <w:rsid w:val="000F390D"/>
    <w:rsid w:val="000F3A11"/>
    <w:rsid w:val="000F5509"/>
    <w:rsid w:val="001119E6"/>
    <w:rsid w:val="00111F04"/>
    <w:rsid w:val="001132FA"/>
    <w:rsid w:val="00115A16"/>
    <w:rsid w:val="0012201B"/>
    <w:rsid w:val="00122FCC"/>
    <w:rsid w:val="00125F8F"/>
    <w:rsid w:val="00127EC0"/>
    <w:rsid w:val="00127FA8"/>
    <w:rsid w:val="001315A6"/>
    <w:rsid w:val="001355DE"/>
    <w:rsid w:val="00137A65"/>
    <w:rsid w:val="00137D77"/>
    <w:rsid w:val="001416A9"/>
    <w:rsid w:val="00145BC6"/>
    <w:rsid w:val="00150C97"/>
    <w:rsid w:val="00164BCE"/>
    <w:rsid w:val="001665BF"/>
    <w:rsid w:val="001671CA"/>
    <w:rsid w:val="00170ECC"/>
    <w:rsid w:val="00171487"/>
    <w:rsid w:val="0017233C"/>
    <w:rsid w:val="00172B17"/>
    <w:rsid w:val="001807F6"/>
    <w:rsid w:val="001928EB"/>
    <w:rsid w:val="0019499E"/>
    <w:rsid w:val="001964F1"/>
    <w:rsid w:val="00197AA0"/>
    <w:rsid w:val="00197D2E"/>
    <w:rsid w:val="001B3B93"/>
    <w:rsid w:val="001B3D64"/>
    <w:rsid w:val="001B541A"/>
    <w:rsid w:val="001B66EE"/>
    <w:rsid w:val="001B6F8F"/>
    <w:rsid w:val="001C5238"/>
    <w:rsid w:val="001C5E4C"/>
    <w:rsid w:val="001C749F"/>
    <w:rsid w:val="001D156F"/>
    <w:rsid w:val="001D378E"/>
    <w:rsid w:val="001D3AC5"/>
    <w:rsid w:val="001E22D1"/>
    <w:rsid w:val="001E2581"/>
    <w:rsid w:val="001E32B1"/>
    <w:rsid w:val="001E61F2"/>
    <w:rsid w:val="001F4E7E"/>
    <w:rsid w:val="001F5D47"/>
    <w:rsid w:val="002018AB"/>
    <w:rsid w:val="00203BCB"/>
    <w:rsid w:val="002053A9"/>
    <w:rsid w:val="00207A8F"/>
    <w:rsid w:val="002108B9"/>
    <w:rsid w:val="00214532"/>
    <w:rsid w:val="00214588"/>
    <w:rsid w:val="002172EA"/>
    <w:rsid w:val="00221D8A"/>
    <w:rsid w:val="00224F1F"/>
    <w:rsid w:val="00227EDA"/>
    <w:rsid w:val="002333CA"/>
    <w:rsid w:val="002379AB"/>
    <w:rsid w:val="00237BFF"/>
    <w:rsid w:val="0024027C"/>
    <w:rsid w:val="002410FB"/>
    <w:rsid w:val="002411FD"/>
    <w:rsid w:val="002426BC"/>
    <w:rsid w:val="00242C7B"/>
    <w:rsid w:val="002437E6"/>
    <w:rsid w:val="00246B90"/>
    <w:rsid w:val="002513FC"/>
    <w:rsid w:val="0025237C"/>
    <w:rsid w:val="00261CAE"/>
    <w:rsid w:val="00263045"/>
    <w:rsid w:val="00264CAE"/>
    <w:rsid w:val="00265527"/>
    <w:rsid w:val="00274AB6"/>
    <w:rsid w:val="002831FF"/>
    <w:rsid w:val="00286AB2"/>
    <w:rsid w:val="00287653"/>
    <w:rsid w:val="00287C63"/>
    <w:rsid w:val="00293FB5"/>
    <w:rsid w:val="002A0A41"/>
    <w:rsid w:val="002A3BF4"/>
    <w:rsid w:val="002A7103"/>
    <w:rsid w:val="002B3737"/>
    <w:rsid w:val="002C15F3"/>
    <w:rsid w:val="002D4A5B"/>
    <w:rsid w:val="002D6B41"/>
    <w:rsid w:val="002E0E69"/>
    <w:rsid w:val="002E3032"/>
    <w:rsid w:val="002E6832"/>
    <w:rsid w:val="002E7537"/>
    <w:rsid w:val="002F00C5"/>
    <w:rsid w:val="002F38FD"/>
    <w:rsid w:val="002F68B1"/>
    <w:rsid w:val="003000BB"/>
    <w:rsid w:val="00301908"/>
    <w:rsid w:val="00302350"/>
    <w:rsid w:val="00302CCF"/>
    <w:rsid w:val="00302D70"/>
    <w:rsid w:val="00305289"/>
    <w:rsid w:val="0030782E"/>
    <w:rsid w:val="00307C16"/>
    <w:rsid w:val="00307C1C"/>
    <w:rsid w:val="00310123"/>
    <w:rsid w:val="003179D1"/>
    <w:rsid w:val="003214CD"/>
    <w:rsid w:val="00322355"/>
    <w:rsid w:val="00322B8D"/>
    <w:rsid w:val="00322DC1"/>
    <w:rsid w:val="0032351A"/>
    <w:rsid w:val="00326B04"/>
    <w:rsid w:val="00331593"/>
    <w:rsid w:val="00337A93"/>
    <w:rsid w:val="003408FE"/>
    <w:rsid w:val="00341698"/>
    <w:rsid w:val="00343ABE"/>
    <w:rsid w:val="00344DC1"/>
    <w:rsid w:val="00344FD3"/>
    <w:rsid w:val="00345E45"/>
    <w:rsid w:val="00347A99"/>
    <w:rsid w:val="00350B06"/>
    <w:rsid w:val="00351144"/>
    <w:rsid w:val="003540FC"/>
    <w:rsid w:val="0035413B"/>
    <w:rsid w:val="00355723"/>
    <w:rsid w:val="00356249"/>
    <w:rsid w:val="00356BFB"/>
    <w:rsid w:val="003573E0"/>
    <w:rsid w:val="00357FC2"/>
    <w:rsid w:val="003641F2"/>
    <w:rsid w:val="00366C87"/>
    <w:rsid w:val="00372BB6"/>
    <w:rsid w:val="00373B7B"/>
    <w:rsid w:val="00376A0D"/>
    <w:rsid w:val="00377027"/>
    <w:rsid w:val="003779F6"/>
    <w:rsid w:val="0038158B"/>
    <w:rsid w:val="003823CA"/>
    <w:rsid w:val="003A10FA"/>
    <w:rsid w:val="003A260A"/>
    <w:rsid w:val="003A346D"/>
    <w:rsid w:val="003B036C"/>
    <w:rsid w:val="003B17A0"/>
    <w:rsid w:val="003B403C"/>
    <w:rsid w:val="003B5D28"/>
    <w:rsid w:val="003B6899"/>
    <w:rsid w:val="003C16C8"/>
    <w:rsid w:val="003C21DD"/>
    <w:rsid w:val="003C3D35"/>
    <w:rsid w:val="003C5712"/>
    <w:rsid w:val="003C6972"/>
    <w:rsid w:val="003D15EC"/>
    <w:rsid w:val="003D16E4"/>
    <w:rsid w:val="003E54C7"/>
    <w:rsid w:val="003E56C5"/>
    <w:rsid w:val="003E5915"/>
    <w:rsid w:val="00407043"/>
    <w:rsid w:val="00414DCE"/>
    <w:rsid w:val="00415629"/>
    <w:rsid w:val="004162E0"/>
    <w:rsid w:val="004163D0"/>
    <w:rsid w:val="00422028"/>
    <w:rsid w:val="0042243F"/>
    <w:rsid w:val="004254C2"/>
    <w:rsid w:val="004317A2"/>
    <w:rsid w:val="00440327"/>
    <w:rsid w:val="00447D9D"/>
    <w:rsid w:val="004516E6"/>
    <w:rsid w:val="00455675"/>
    <w:rsid w:val="0046259D"/>
    <w:rsid w:val="00464D99"/>
    <w:rsid w:val="00472081"/>
    <w:rsid w:val="00472706"/>
    <w:rsid w:val="00473334"/>
    <w:rsid w:val="004747A5"/>
    <w:rsid w:val="004759D2"/>
    <w:rsid w:val="00477218"/>
    <w:rsid w:val="004810EC"/>
    <w:rsid w:val="00481AD4"/>
    <w:rsid w:val="00482D70"/>
    <w:rsid w:val="004865FC"/>
    <w:rsid w:val="00492DDA"/>
    <w:rsid w:val="004969FE"/>
    <w:rsid w:val="004A237C"/>
    <w:rsid w:val="004A3FF9"/>
    <w:rsid w:val="004A4590"/>
    <w:rsid w:val="004A4AA3"/>
    <w:rsid w:val="004A4F26"/>
    <w:rsid w:val="004A5137"/>
    <w:rsid w:val="004A79C7"/>
    <w:rsid w:val="004C03B6"/>
    <w:rsid w:val="004C1D7F"/>
    <w:rsid w:val="004C435B"/>
    <w:rsid w:val="004C559B"/>
    <w:rsid w:val="004D36E7"/>
    <w:rsid w:val="004D647E"/>
    <w:rsid w:val="004D64E0"/>
    <w:rsid w:val="004D6805"/>
    <w:rsid w:val="004E652F"/>
    <w:rsid w:val="004F0292"/>
    <w:rsid w:val="004F06D7"/>
    <w:rsid w:val="004F3ECA"/>
    <w:rsid w:val="004F4317"/>
    <w:rsid w:val="004F4669"/>
    <w:rsid w:val="004F7179"/>
    <w:rsid w:val="004F75C3"/>
    <w:rsid w:val="00503004"/>
    <w:rsid w:val="005072FC"/>
    <w:rsid w:val="005076A5"/>
    <w:rsid w:val="0051215A"/>
    <w:rsid w:val="005136BD"/>
    <w:rsid w:val="00514A77"/>
    <w:rsid w:val="00515949"/>
    <w:rsid w:val="00524873"/>
    <w:rsid w:val="00525D0C"/>
    <w:rsid w:val="0053073D"/>
    <w:rsid w:val="00531ED9"/>
    <w:rsid w:val="00534A6C"/>
    <w:rsid w:val="00543361"/>
    <w:rsid w:val="0054744D"/>
    <w:rsid w:val="00547F7C"/>
    <w:rsid w:val="005507C2"/>
    <w:rsid w:val="00556665"/>
    <w:rsid w:val="00556731"/>
    <w:rsid w:val="00560529"/>
    <w:rsid w:val="005616E4"/>
    <w:rsid w:val="00563247"/>
    <w:rsid w:val="00566968"/>
    <w:rsid w:val="005702F3"/>
    <w:rsid w:val="005704A8"/>
    <w:rsid w:val="00570F91"/>
    <w:rsid w:val="005830FC"/>
    <w:rsid w:val="00583E7D"/>
    <w:rsid w:val="00585036"/>
    <w:rsid w:val="00586062"/>
    <w:rsid w:val="00590FBF"/>
    <w:rsid w:val="0059134F"/>
    <w:rsid w:val="00592152"/>
    <w:rsid w:val="00592822"/>
    <w:rsid w:val="00594C7F"/>
    <w:rsid w:val="00596728"/>
    <w:rsid w:val="005A2007"/>
    <w:rsid w:val="005A2804"/>
    <w:rsid w:val="005A7A7A"/>
    <w:rsid w:val="005B1028"/>
    <w:rsid w:val="005B1C67"/>
    <w:rsid w:val="005B30F6"/>
    <w:rsid w:val="005B3E86"/>
    <w:rsid w:val="005B6423"/>
    <w:rsid w:val="005B70A8"/>
    <w:rsid w:val="005C0915"/>
    <w:rsid w:val="005C4827"/>
    <w:rsid w:val="005D0730"/>
    <w:rsid w:val="005D59A2"/>
    <w:rsid w:val="005D6064"/>
    <w:rsid w:val="005E0DB6"/>
    <w:rsid w:val="005E5496"/>
    <w:rsid w:val="005E7458"/>
    <w:rsid w:val="005F3D70"/>
    <w:rsid w:val="005F600E"/>
    <w:rsid w:val="005F63E9"/>
    <w:rsid w:val="005F674F"/>
    <w:rsid w:val="006004E0"/>
    <w:rsid w:val="00600E2F"/>
    <w:rsid w:val="00601B6C"/>
    <w:rsid w:val="006044D3"/>
    <w:rsid w:val="00604A74"/>
    <w:rsid w:val="006073AD"/>
    <w:rsid w:val="00611FB4"/>
    <w:rsid w:val="006205C3"/>
    <w:rsid w:val="00623AF5"/>
    <w:rsid w:val="0062596C"/>
    <w:rsid w:val="006261CC"/>
    <w:rsid w:val="006273B4"/>
    <w:rsid w:val="00630C51"/>
    <w:rsid w:val="00636DB6"/>
    <w:rsid w:val="00650BE9"/>
    <w:rsid w:val="00652A0E"/>
    <w:rsid w:val="006555C3"/>
    <w:rsid w:val="0066156B"/>
    <w:rsid w:val="00662651"/>
    <w:rsid w:val="006668A5"/>
    <w:rsid w:val="00666E45"/>
    <w:rsid w:val="00667A28"/>
    <w:rsid w:val="00670862"/>
    <w:rsid w:val="00674B02"/>
    <w:rsid w:val="0067636E"/>
    <w:rsid w:val="00681366"/>
    <w:rsid w:val="00684656"/>
    <w:rsid w:val="006851C6"/>
    <w:rsid w:val="0069292C"/>
    <w:rsid w:val="006A009B"/>
    <w:rsid w:val="006A5364"/>
    <w:rsid w:val="006A5760"/>
    <w:rsid w:val="006A5901"/>
    <w:rsid w:val="006A59B5"/>
    <w:rsid w:val="006B59FE"/>
    <w:rsid w:val="006B7E97"/>
    <w:rsid w:val="006C0DBC"/>
    <w:rsid w:val="006C13F8"/>
    <w:rsid w:val="006C7747"/>
    <w:rsid w:val="006C7FD1"/>
    <w:rsid w:val="006D21B1"/>
    <w:rsid w:val="006D4388"/>
    <w:rsid w:val="00700D10"/>
    <w:rsid w:val="00702E54"/>
    <w:rsid w:val="00703A87"/>
    <w:rsid w:val="0072090F"/>
    <w:rsid w:val="00721C19"/>
    <w:rsid w:val="00722361"/>
    <w:rsid w:val="007317C7"/>
    <w:rsid w:val="007362EE"/>
    <w:rsid w:val="00740022"/>
    <w:rsid w:val="007460AD"/>
    <w:rsid w:val="007575A1"/>
    <w:rsid w:val="00764D99"/>
    <w:rsid w:val="007746AF"/>
    <w:rsid w:val="00776EEB"/>
    <w:rsid w:val="00787DF3"/>
    <w:rsid w:val="00790C05"/>
    <w:rsid w:val="007971F3"/>
    <w:rsid w:val="007A02D0"/>
    <w:rsid w:val="007A3982"/>
    <w:rsid w:val="007A547A"/>
    <w:rsid w:val="007B64B0"/>
    <w:rsid w:val="007C195D"/>
    <w:rsid w:val="007C4E3F"/>
    <w:rsid w:val="007D0C88"/>
    <w:rsid w:val="007D2E00"/>
    <w:rsid w:val="007D3B5D"/>
    <w:rsid w:val="007D4269"/>
    <w:rsid w:val="007D486F"/>
    <w:rsid w:val="007D4AA9"/>
    <w:rsid w:val="007E04FA"/>
    <w:rsid w:val="007E42DF"/>
    <w:rsid w:val="007F0C55"/>
    <w:rsid w:val="007F1BA6"/>
    <w:rsid w:val="007F2016"/>
    <w:rsid w:val="007F3CF5"/>
    <w:rsid w:val="007F4820"/>
    <w:rsid w:val="0081043D"/>
    <w:rsid w:val="008104D3"/>
    <w:rsid w:val="0081125A"/>
    <w:rsid w:val="00811D6A"/>
    <w:rsid w:val="00817532"/>
    <w:rsid w:val="00817BD6"/>
    <w:rsid w:val="0082065F"/>
    <w:rsid w:val="008244D7"/>
    <w:rsid w:val="00825BD0"/>
    <w:rsid w:val="00827232"/>
    <w:rsid w:val="0083167C"/>
    <w:rsid w:val="008333B3"/>
    <w:rsid w:val="00835146"/>
    <w:rsid w:val="0084722D"/>
    <w:rsid w:val="00856E7B"/>
    <w:rsid w:val="00860695"/>
    <w:rsid w:val="00860D0D"/>
    <w:rsid w:val="00860DA2"/>
    <w:rsid w:val="00861461"/>
    <w:rsid w:val="00863C0D"/>
    <w:rsid w:val="008719D2"/>
    <w:rsid w:val="0087238F"/>
    <w:rsid w:val="00872408"/>
    <w:rsid w:val="00872D54"/>
    <w:rsid w:val="00876EDF"/>
    <w:rsid w:val="008812A0"/>
    <w:rsid w:val="00890C33"/>
    <w:rsid w:val="00892544"/>
    <w:rsid w:val="008974B1"/>
    <w:rsid w:val="008A5B60"/>
    <w:rsid w:val="008B1392"/>
    <w:rsid w:val="008B182E"/>
    <w:rsid w:val="008B1C41"/>
    <w:rsid w:val="008B6B6A"/>
    <w:rsid w:val="008D4AA6"/>
    <w:rsid w:val="008D5A18"/>
    <w:rsid w:val="008E68D3"/>
    <w:rsid w:val="008F015E"/>
    <w:rsid w:val="008F0A52"/>
    <w:rsid w:val="008F455F"/>
    <w:rsid w:val="00900486"/>
    <w:rsid w:val="00903613"/>
    <w:rsid w:val="00905993"/>
    <w:rsid w:val="00913C6C"/>
    <w:rsid w:val="00913C91"/>
    <w:rsid w:val="0092331B"/>
    <w:rsid w:val="0092418E"/>
    <w:rsid w:val="00926B26"/>
    <w:rsid w:val="00926F72"/>
    <w:rsid w:val="009271DF"/>
    <w:rsid w:val="009304DA"/>
    <w:rsid w:val="00930EE0"/>
    <w:rsid w:val="00932A73"/>
    <w:rsid w:val="00932E92"/>
    <w:rsid w:val="00935037"/>
    <w:rsid w:val="009377BF"/>
    <w:rsid w:val="00941F7F"/>
    <w:rsid w:val="0094307C"/>
    <w:rsid w:val="009435A5"/>
    <w:rsid w:val="009516C5"/>
    <w:rsid w:val="009547C6"/>
    <w:rsid w:val="0095692A"/>
    <w:rsid w:val="00960A8F"/>
    <w:rsid w:val="00960FCF"/>
    <w:rsid w:val="0096207F"/>
    <w:rsid w:val="00962F0D"/>
    <w:rsid w:val="00963E41"/>
    <w:rsid w:val="009662E6"/>
    <w:rsid w:val="009673CD"/>
    <w:rsid w:val="00976D7D"/>
    <w:rsid w:val="00976FEA"/>
    <w:rsid w:val="00982AC6"/>
    <w:rsid w:val="009871B6"/>
    <w:rsid w:val="00987D39"/>
    <w:rsid w:val="00990296"/>
    <w:rsid w:val="00991405"/>
    <w:rsid w:val="00993357"/>
    <w:rsid w:val="009A7BFF"/>
    <w:rsid w:val="009A7F2C"/>
    <w:rsid w:val="009B74CF"/>
    <w:rsid w:val="009C0DF6"/>
    <w:rsid w:val="009C577A"/>
    <w:rsid w:val="009C7633"/>
    <w:rsid w:val="009C78B8"/>
    <w:rsid w:val="009D64F4"/>
    <w:rsid w:val="009D7AE1"/>
    <w:rsid w:val="009E0934"/>
    <w:rsid w:val="009E1F7F"/>
    <w:rsid w:val="009E4B85"/>
    <w:rsid w:val="009E54BD"/>
    <w:rsid w:val="009F07D7"/>
    <w:rsid w:val="009F17C9"/>
    <w:rsid w:val="00A026F6"/>
    <w:rsid w:val="00A02BD1"/>
    <w:rsid w:val="00A032BB"/>
    <w:rsid w:val="00A0774F"/>
    <w:rsid w:val="00A11A3E"/>
    <w:rsid w:val="00A122B9"/>
    <w:rsid w:val="00A12995"/>
    <w:rsid w:val="00A153D2"/>
    <w:rsid w:val="00A15888"/>
    <w:rsid w:val="00A16AF9"/>
    <w:rsid w:val="00A174F1"/>
    <w:rsid w:val="00A17C38"/>
    <w:rsid w:val="00A22E0B"/>
    <w:rsid w:val="00A22EA2"/>
    <w:rsid w:val="00A3020E"/>
    <w:rsid w:val="00A30501"/>
    <w:rsid w:val="00A31EA5"/>
    <w:rsid w:val="00A41904"/>
    <w:rsid w:val="00A41EDE"/>
    <w:rsid w:val="00A438CB"/>
    <w:rsid w:val="00A45E2F"/>
    <w:rsid w:val="00A50AF7"/>
    <w:rsid w:val="00A53E75"/>
    <w:rsid w:val="00A5624E"/>
    <w:rsid w:val="00A60E43"/>
    <w:rsid w:val="00A63C16"/>
    <w:rsid w:val="00A65171"/>
    <w:rsid w:val="00A67133"/>
    <w:rsid w:val="00A71454"/>
    <w:rsid w:val="00A75830"/>
    <w:rsid w:val="00A7787D"/>
    <w:rsid w:val="00A80988"/>
    <w:rsid w:val="00A82B70"/>
    <w:rsid w:val="00A8358B"/>
    <w:rsid w:val="00A92BE9"/>
    <w:rsid w:val="00A973C5"/>
    <w:rsid w:val="00A97D33"/>
    <w:rsid w:val="00AA0C7A"/>
    <w:rsid w:val="00AA62DE"/>
    <w:rsid w:val="00AB19D2"/>
    <w:rsid w:val="00AB1BB6"/>
    <w:rsid w:val="00AB3EA8"/>
    <w:rsid w:val="00AC356B"/>
    <w:rsid w:val="00AC4F61"/>
    <w:rsid w:val="00AC6668"/>
    <w:rsid w:val="00AD01EB"/>
    <w:rsid w:val="00AD184C"/>
    <w:rsid w:val="00AD6CF0"/>
    <w:rsid w:val="00AE1212"/>
    <w:rsid w:val="00AE2F2E"/>
    <w:rsid w:val="00AE4284"/>
    <w:rsid w:val="00AE5F8F"/>
    <w:rsid w:val="00AE6228"/>
    <w:rsid w:val="00AE6B7E"/>
    <w:rsid w:val="00AF1B09"/>
    <w:rsid w:val="00AF6004"/>
    <w:rsid w:val="00B00F1F"/>
    <w:rsid w:val="00B02AFF"/>
    <w:rsid w:val="00B04BC0"/>
    <w:rsid w:val="00B05152"/>
    <w:rsid w:val="00B1381B"/>
    <w:rsid w:val="00B22393"/>
    <w:rsid w:val="00B22F03"/>
    <w:rsid w:val="00B23B53"/>
    <w:rsid w:val="00B23C25"/>
    <w:rsid w:val="00B250CC"/>
    <w:rsid w:val="00B26153"/>
    <w:rsid w:val="00B30861"/>
    <w:rsid w:val="00B31D57"/>
    <w:rsid w:val="00B364A4"/>
    <w:rsid w:val="00B444D7"/>
    <w:rsid w:val="00B44A6D"/>
    <w:rsid w:val="00B54BC3"/>
    <w:rsid w:val="00B60A4B"/>
    <w:rsid w:val="00B6233F"/>
    <w:rsid w:val="00B62492"/>
    <w:rsid w:val="00B63740"/>
    <w:rsid w:val="00B63B0B"/>
    <w:rsid w:val="00B662DB"/>
    <w:rsid w:val="00B673AF"/>
    <w:rsid w:val="00B7665B"/>
    <w:rsid w:val="00B8100A"/>
    <w:rsid w:val="00B8148C"/>
    <w:rsid w:val="00B82BE1"/>
    <w:rsid w:val="00B9070A"/>
    <w:rsid w:val="00B96F64"/>
    <w:rsid w:val="00BA03B8"/>
    <w:rsid w:val="00BA537E"/>
    <w:rsid w:val="00BB1E7C"/>
    <w:rsid w:val="00BB2B32"/>
    <w:rsid w:val="00BC03AA"/>
    <w:rsid w:val="00BC077B"/>
    <w:rsid w:val="00BC09CD"/>
    <w:rsid w:val="00BC7FF3"/>
    <w:rsid w:val="00BD1C85"/>
    <w:rsid w:val="00BD1D9C"/>
    <w:rsid w:val="00BD2732"/>
    <w:rsid w:val="00BD3445"/>
    <w:rsid w:val="00BD5F55"/>
    <w:rsid w:val="00BD61FA"/>
    <w:rsid w:val="00BD7437"/>
    <w:rsid w:val="00BE0E6A"/>
    <w:rsid w:val="00BE37CA"/>
    <w:rsid w:val="00BF09E1"/>
    <w:rsid w:val="00BF1D58"/>
    <w:rsid w:val="00BF40C6"/>
    <w:rsid w:val="00C01455"/>
    <w:rsid w:val="00C073EE"/>
    <w:rsid w:val="00C10459"/>
    <w:rsid w:val="00C13FF5"/>
    <w:rsid w:val="00C145DB"/>
    <w:rsid w:val="00C14BCA"/>
    <w:rsid w:val="00C21D92"/>
    <w:rsid w:val="00C2288B"/>
    <w:rsid w:val="00C22A71"/>
    <w:rsid w:val="00C3287C"/>
    <w:rsid w:val="00C34BC6"/>
    <w:rsid w:val="00C3733F"/>
    <w:rsid w:val="00C37D1A"/>
    <w:rsid w:val="00C42CB7"/>
    <w:rsid w:val="00C447D0"/>
    <w:rsid w:val="00C44E10"/>
    <w:rsid w:val="00C558AD"/>
    <w:rsid w:val="00C55E5A"/>
    <w:rsid w:val="00C64A4E"/>
    <w:rsid w:val="00C76F87"/>
    <w:rsid w:val="00C7788A"/>
    <w:rsid w:val="00C810AE"/>
    <w:rsid w:val="00C81DB9"/>
    <w:rsid w:val="00C83A03"/>
    <w:rsid w:val="00C941D2"/>
    <w:rsid w:val="00C96EE3"/>
    <w:rsid w:val="00CA15D2"/>
    <w:rsid w:val="00CA5D53"/>
    <w:rsid w:val="00CB718A"/>
    <w:rsid w:val="00CC07F6"/>
    <w:rsid w:val="00CC5D3D"/>
    <w:rsid w:val="00CC6C3B"/>
    <w:rsid w:val="00CD146F"/>
    <w:rsid w:val="00CD27FB"/>
    <w:rsid w:val="00CD4657"/>
    <w:rsid w:val="00CD4AA4"/>
    <w:rsid w:val="00CE0B48"/>
    <w:rsid w:val="00CE146C"/>
    <w:rsid w:val="00CE1AB5"/>
    <w:rsid w:val="00CE7109"/>
    <w:rsid w:val="00CF150B"/>
    <w:rsid w:val="00CF1909"/>
    <w:rsid w:val="00CF1C20"/>
    <w:rsid w:val="00CF4FDA"/>
    <w:rsid w:val="00D04512"/>
    <w:rsid w:val="00D10FF8"/>
    <w:rsid w:val="00D126F7"/>
    <w:rsid w:val="00D13A4B"/>
    <w:rsid w:val="00D21358"/>
    <w:rsid w:val="00D21C5C"/>
    <w:rsid w:val="00D235E0"/>
    <w:rsid w:val="00D26915"/>
    <w:rsid w:val="00D32A3A"/>
    <w:rsid w:val="00D33260"/>
    <w:rsid w:val="00D346AC"/>
    <w:rsid w:val="00D35505"/>
    <w:rsid w:val="00D4280C"/>
    <w:rsid w:val="00D44E96"/>
    <w:rsid w:val="00D452C6"/>
    <w:rsid w:val="00D45D46"/>
    <w:rsid w:val="00D5156E"/>
    <w:rsid w:val="00D73849"/>
    <w:rsid w:val="00D76524"/>
    <w:rsid w:val="00D82847"/>
    <w:rsid w:val="00D8360D"/>
    <w:rsid w:val="00D8369F"/>
    <w:rsid w:val="00D84DEA"/>
    <w:rsid w:val="00D87378"/>
    <w:rsid w:val="00D9279D"/>
    <w:rsid w:val="00D929EB"/>
    <w:rsid w:val="00D93F83"/>
    <w:rsid w:val="00D94955"/>
    <w:rsid w:val="00D96000"/>
    <w:rsid w:val="00DA0EAE"/>
    <w:rsid w:val="00DA0EF6"/>
    <w:rsid w:val="00DA15CB"/>
    <w:rsid w:val="00DB15A1"/>
    <w:rsid w:val="00DB3ED2"/>
    <w:rsid w:val="00DB732D"/>
    <w:rsid w:val="00DB7E56"/>
    <w:rsid w:val="00DC0352"/>
    <w:rsid w:val="00DC1165"/>
    <w:rsid w:val="00DD0271"/>
    <w:rsid w:val="00DD1220"/>
    <w:rsid w:val="00DD16EE"/>
    <w:rsid w:val="00DD6E28"/>
    <w:rsid w:val="00DE06D1"/>
    <w:rsid w:val="00DE5EC0"/>
    <w:rsid w:val="00DF05ED"/>
    <w:rsid w:val="00DF2087"/>
    <w:rsid w:val="00DF2A49"/>
    <w:rsid w:val="00DF40DA"/>
    <w:rsid w:val="00DF6890"/>
    <w:rsid w:val="00E016D0"/>
    <w:rsid w:val="00E07196"/>
    <w:rsid w:val="00E133A8"/>
    <w:rsid w:val="00E152FA"/>
    <w:rsid w:val="00E1622A"/>
    <w:rsid w:val="00E16350"/>
    <w:rsid w:val="00E172F4"/>
    <w:rsid w:val="00E305F7"/>
    <w:rsid w:val="00E3074C"/>
    <w:rsid w:val="00E31701"/>
    <w:rsid w:val="00E34586"/>
    <w:rsid w:val="00E345E4"/>
    <w:rsid w:val="00E357A0"/>
    <w:rsid w:val="00E35F68"/>
    <w:rsid w:val="00E4197F"/>
    <w:rsid w:val="00E457B2"/>
    <w:rsid w:val="00E52604"/>
    <w:rsid w:val="00E526A9"/>
    <w:rsid w:val="00E53137"/>
    <w:rsid w:val="00E61E22"/>
    <w:rsid w:val="00E62DCA"/>
    <w:rsid w:val="00E62EED"/>
    <w:rsid w:val="00E7025F"/>
    <w:rsid w:val="00E73632"/>
    <w:rsid w:val="00E75127"/>
    <w:rsid w:val="00E80816"/>
    <w:rsid w:val="00E82065"/>
    <w:rsid w:val="00E8314C"/>
    <w:rsid w:val="00E83F43"/>
    <w:rsid w:val="00E8579A"/>
    <w:rsid w:val="00EA18DB"/>
    <w:rsid w:val="00EA1A74"/>
    <w:rsid w:val="00EA2A66"/>
    <w:rsid w:val="00EB1746"/>
    <w:rsid w:val="00EB33D0"/>
    <w:rsid w:val="00EC63C0"/>
    <w:rsid w:val="00EC6E78"/>
    <w:rsid w:val="00ED35FF"/>
    <w:rsid w:val="00ED7B6A"/>
    <w:rsid w:val="00EE4280"/>
    <w:rsid w:val="00EE4398"/>
    <w:rsid w:val="00EE5EE9"/>
    <w:rsid w:val="00EE61DF"/>
    <w:rsid w:val="00EF30F4"/>
    <w:rsid w:val="00EF5786"/>
    <w:rsid w:val="00EF5A0B"/>
    <w:rsid w:val="00F0429E"/>
    <w:rsid w:val="00F15009"/>
    <w:rsid w:val="00F216A2"/>
    <w:rsid w:val="00F23F56"/>
    <w:rsid w:val="00F26D9F"/>
    <w:rsid w:val="00F27BD3"/>
    <w:rsid w:val="00F33B4C"/>
    <w:rsid w:val="00F34351"/>
    <w:rsid w:val="00F35B0A"/>
    <w:rsid w:val="00F36109"/>
    <w:rsid w:val="00F431F8"/>
    <w:rsid w:val="00F431FD"/>
    <w:rsid w:val="00F44332"/>
    <w:rsid w:val="00F51063"/>
    <w:rsid w:val="00F511CA"/>
    <w:rsid w:val="00F5170C"/>
    <w:rsid w:val="00F52544"/>
    <w:rsid w:val="00F63BBE"/>
    <w:rsid w:val="00F64FB3"/>
    <w:rsid w:val="00F76945"/>
    <w:rsid w:val="00F8155D"/>
    <w:rsid w:val="00F81791"/>
    <w:rsid w:val="00F81E93"/>
    <w:rsid w:val="00F83A8C"/>
    <w:rsid w:val="00F84C51"/>
    <w:rsid w:val="00F876A4"/>
    <w:rsid w:val="00F915AA"/>
    <w:rsid w:val="00F96A4D"/>
    <w:rsid w:val="00F9759B"/>
    <w:rsid w:val="00FA6B7F"/>
    <w:rsid w:val="00FB0A33"/>
    <w:rsid w:val="00FB110D"/>
    <w:rsid w:val="00FB3E9B"/>
    <w:rsid w:val="00FB408C"/>
    <w:rsid w:val="00FB51B1"/>
    <w:rsid w:val="00FC122C"/>
    <w:rsid w:val="00FC190F"/>
    <w:rsid w:val="00FC19CC"/>
    <w:rsid w:val="00FC3311"/>
    <w:rsid w:val="00FC383D"/>
    <w:rsid w:val="00FC7F7A"/>
    <w:rsid w:val="00FD3A17"/>
    <w:rsid w:val="00FD43D5"/>
    <w:rsid w:val="00FD61F1"/>
    <w:rsid w:val="00FE47AC"/>
    <w:rsid w:val="00FE51A8"/>
    <w:rsid w:val="00FE7E52"/>
    <w:rsid w:val="00FF0D0E"/>
    <w:rsid w:val="00FF3D15"/>
    <w:rsid w:val="00FF4C56"/>
    <w:rsid w:val="00FF7A5B"/>
  </w:rsids>
  <m:mathPr>
    <m:mathFont m:val="Cambria Math"/>
    <m:brkBin m:val="before"/>
    <m:brkBinSub m:val="--"/>
    <m:smallFrac m:val="0"/>
    <m:dispDef/>
    <m:lMargin m:val="0"/>
    <m:rMargin m:val="0"/>
    <m:defJc m:val="centerGroup"/>
    <m:wrapIndent m:val="1440"/>
    <m:intLim m:val="subSup"/>
    <m:naryLim m:val="undOvr"/>
  </m:mathPr>
  <w:themeFontLang w:val="en-CA"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00389D8"/>
  <w15:docId w15:val="{D8E87C72-8873-4076-8239-B527B965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144"/>
    <w:pPr>
      <w:spacing w:after="120" w:line="240" w:lineRule="auto"/>
      <w:contextualSpacing/>
    </w:pPr>
    <w:rPr>
      <w:rFonts w:ascii="Arial" w:hAnsi="Arial" w:cs="Arial"/>
    </w:rPr>
  </w:style>
  <w:style w:type="paragraph" w:styleId="Heading1">
    <w:name w:val="heading 1"/>
    <w:basedOn w:val="Normal"/>
    <w:next w:val="Normal"/>
    <w:link w:val="Heading1Char"/>
    <w:uiPriority w:val="9"/>
    <w:qFormat/>
    <w:rsid w:val="003C6972"/>
    <w:pPr>
      <w:jc w:val="both"/>
      <w:outlineLvl w:val="0"/>
    </w:pPr>
    <w:rPr>
      <w:rFonts w:eastAsia="Arial Narrow"/>
      <w:b/>
      <w:bCs/>
      <w:spacing w:val="-5"/>
      <w:sz w:val="28"/>
      <w:szCs w:val="28"/>
      <w:lang w:val="en-US"/>
    </w:rPr>
  </w:style>
  <w:style w:type="paragraph" w:styleId="Heading2">
    <w:name w:val="heading 2"/>
    <w:basedOn w:val="Normal"/>
    <w:next w:val="Normal"/>
    <w:link w:val="Heading2Char"/>
    <w:uiPriority w:val="9"/>
    <w:unhideWhenUsed/>
    <w:qFormat/>
    <w:rsid w:val="00AE6B7E"/>
    <w:pPr>
      <w:keepNext/>
      <w:keepLines/>
      <w:spacing w:after="60"/>
      <w:contextualSpacing w:val="0"/>
      <w:outlineLvl w:val="1"/>
    </w:pPr>
    <w:rPr>
      <w:rFonts w:eastAsiaTheme="majorEastAsia"/>
      <w:b/>
      <w:bCs/>
      <w:lang w:val="en-US"/>
    </w:rPr>
  </w:style>
  <w:style w:type="paragraph" w:styleId="Heading3">
    <w:name w:val="heading 3"/>
    <w:basedOn w:val="Normal"/>
    <w:next w:val="Normal"/>
    <w:link w:val="Heading3Char"/>
    <w:uiPriority w:val="9"/>
    <w:unhideWhenUsed/>
    <w:qFormat/>
    <w:rsid w:val="00376A0D"/>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376A0D"/>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4BD"/>
    <w:pPr>
      <w:ind w:left="720"/>
    </w:pPr>
  </w:style>
  <w:style w:type="paragraph" w:styleId="Header">
    <w:name w:val="header"/>
    <w:basedOn w:val="Normal"/>
    <w:link w:val="HeaderChar"/>
    <w:uiPriority w:val="99"/>
    <w:unhideWhenUsed/>
    <w:rsid w:val="0004375A"/>
    <w:pPr>
      <w:tabs>
        <w:tab w:val="center" w:pos="4680"/>
        <w:tab w:val="right" w:pos="9360"/>
      </w:tabs>
      <w:spacing w:after="0"/>
    </w:pPr>
  </w:style>
  <w:style w:type="character" w:customStyle="1" w:styleId="HeaderChar">
    <w:name w:val="Header Char"/>
    <w:basedOn w:val="DefaultParagraphFont"/>
    <w:link w:val="Header"/>
    <w:uiPriority w:val="99"/>
    <w:rsid w:val="0004375A"/>
  </w:style>
  <w:style w:type="paragraph" w:styleId="Footer">
    <w:name w:val="footer"/>
    <w:basedOn w:val="Normal"/>
    <w:link w:val="FooterChar"/>
    <w:uiPriority w:val="99"/>
    <w:unhideWhenUsed/>
    <w:rsid w:val="0004375A"/>
    <w:pPr>
      <w:tabs>
        <w:tab w:val="center" w:pos="4680"/>
        <w:tab w:val="right" w:pos="9360"/>
      </w:tabs>
      <w:spacing w:after="0"/>
    </w:pPr>
  </w:style>
  <w:style w:type="character" w:customStyle="1" w:styleId="FooterChar">
    <w:name w:val="Footer Char"/>
    <w:basedOn w:val="DefaultParagraphFont"/>
    <w:link w:val="Footer"/>
    <w:uiPriority w:val="99"/>
    <w:rsid w:val="0004375A"/>
  </w:style>
  <w:style w:type="paragraph" w:customStyle="1" w:styleId="subsection-e">
    <w:name w:val="subsection-e"/>
    <w:basedOn w:val="Normal"/>
    <w:rsid w:val="00FD3A17"/>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agraph-e">
    <w:name w:val="paragraph-e"/>
    <w:basedOn w:val="Normal"/>
    <w:rsid w:val="00FD3A17"/>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ubpara-e">
    <w:name w:val="subpara-e"/>
    <w:basedOn w:val="Normal"/>
    <w:rsid w:val="00FD3A17"/>
    <w:pPr>
      <w:spacing w:before="100" w:beforeAutospacing="1" w:after="100" w:afterAutospacing="1"/>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FD3A17"/>
    <w:rPr>
      <w:sz w:val="16"/>
      <w:szCs w:val="16"/>
    </w:rPr>
  </w:style>
  <w:style w:type="paragraph" w:styleId="CommentText">
    <w:name w:val="annotation text"/>
    <w:basedOn w:val="Normal"/>
    <w:link w:val="CommentTextChar"/>
    <w:uiPriority w:val="99"/>
    <w:unhideWhenUsed/>
    <w:rsid w:val="00FD3A17"/>
    <w:rPr>
      <w:sz w:val="20"/>
      <w:szCs w:val="20"/>
    </w:rPr>
  </w:style>
  <w:style w:type="character" w:customStyle="1" w:styleId="CommentTextChar">
    <w:name w:val="Comment Text Char"/>
    <w:basedOn w:val="DefaultParagraphFont"/>
    <w:link w:val="CommentText"/>
    <w:uiPriority w:val="99"/>
    <w:rsid w:val="00FD3A17"/>
    <w:rPr>
      <w:sz w:val="20"/>
      <w:szCs w:val="20"/>
    </w:rPr>
  </w:style>
  <w:style w:type="paragraph" w:styleId="CommentSubject">
    <w:name w:val="annotation subject"/>
    <w:basedOn w:val="CommentText"/>
    <w:next w:val="CommentText"/>
    <w:link w:val="CommentSubjectChar"/>
    <w:uiPriority w:val="99"/>
    <w:semiHidden/>
    <w:unhideWhenUsed/>
    <w:rsid w:val="00FD3A17"/>
    <w:rPr>
      <w:b/>
      <w:bCs/>
    </w:rPr>
  </w:style>
  <w:style w:type="character" w:customStyle="1" w:styleId="CommentSubjectChar">
    <w:name w:val="Comment Subject Char"/>
    <w:basedOn w:val="CommentTextChar"/>
    <w:link w:val="CommentSubject"/>
    <w:uiPriority w:val="99"/>
    <w:semiHidden/>
    <w:rsid w:val="00FD3A17"/>
    <w:rPr>
      <w:b/>
      <w:bCs/>
      <w:sz w:val="20"/>
      <w:szCs w:val="20"/>
    </w:rPr>
  </w:style>
  <w:style w:type="paragraph" w:styleId="BalloonText">
    <w:name w:val="Balloon Text"/>
    <w:basedOn w:val="Normal"/>
    <w:link w:val="BalloonTextChar"/>
    <w:uiPriority w:val="99"/>
    <w:semiHidden/>
    <w:unhideWhenUsed/>
    <w:rsid w:val="00FD3A1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A17"/>
    <w:rPr>
      <w:rFonts w:ascii="Segoe UI" w:hAnsi="Segoe UI" w:cs="Segoe UI"/>
      <w:sz w:val="18"/>
      <w:szCs w:val="18"/>
    </w:rPr>
  </w:style>
  <w:style w:type="character" w:customStyle="1" w:styleId="Heading1Char">
    <w:name w:val="Heading 1 Char"/>
    <w:basedOn w:val="DefaultParagraphFont"/>
    <w:link w:val="Heading1"/>
    <w:uiPriority w:val="9"/>
    <w:rsid w:val="003C6972"/>
    <w:rPr>
      <w:rFonts w:ascii="Arial" w:eastAsia="Arial Narrow" w:hAnsi="Arial" w:cs="Arial"/>
      <w:b/>
      <w:bCs/>
      <w:spacing w:val="-5"/>
      <w:sz w:val="28"/>
      <w:szCs w:val="28"/>
      <w:lang w:val="en-US"/>
    </w:rPr>
  </w:style>
  <w:style w:type="character" w:customStyle="1" w:styleId="Heading2Char">
    <w:name w:val="Heading 2 Char"/>
    <w:basedOn w:val="DefaultParagraphFont"/>
    <w:link w:val="Heading2"/>
    <w:uiPriority w:val="9"/>
    <w:rsid w:val="00AE6B7E"/>
    <w:rPr>
      <w:rFonts w:ascii="Arial" w:eastAsiaTheme="majorEastAsia" w:hAnsi="Arial" w:cs="Arial"/>
      <w:b/>
      <w:bCs/>
      <w:lang w:val="en-US"/>
    </w:rPr>
  </w:style>
  <w:style w:type="paragraph" w:customStyle="1" w:styleId="Body">
    <w:name w:val="Body"/>
    <w:basedOn w:val="Normal"/>
    <w:qFormat/>
    <w:rsid w:val="00FE7E52"/>
  </w:style>
  <w:style w:type="character" w:styleId="Hyperlink">
    <w:name w:val="Hyperlink"/>
    <w:basedOn w:val="DefaultParagraphFont"/>
    <w:uiPriority w:val="99"/>
    <w:unhideWhenUsed/>
    <w:rsid w:val="003B403C"/>
    <w:rPr>
      <w:rFonts w:ascii="Arial" w:hAnsi="Arial"/>
      <w:color w:val="0563C1"/>
      <w:sz w:val="22"/>
      <w:u w:val="single"/>
    </w:rPr>
  </w:style>
  <w:style w:type="character" w:customStyle="1" w:styleId="Heading3Char">
    <w:name w:val="Heading 3 Char"/>
    <w:basedOn w:val="DefaultParagraphFont"/>
    <w:link w:val="Heading3"/>
    <w:uiPriority w:val="9"/>
    <w:rsid w:val="00376A0D"/>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376A0D"/>
    <w:rPr>
      <w:rFonts w:asciiTheme="majorHAnsi" w:eastAsiaTheme="majorEastAsia" w:hAnsiTheme="majorHAnsi" w:cstheme="majorBidi"/>
      <w:b/>
      <w:bCs/>
      <w:i/>
      <w:iCs/>
      <w:color w:val="4472C4" w:themeColor="accent1"/>
    </w:rPr>
  </w:style>
  <w:style w:type="character" w:styleId="FollowedHyperlink">
    <w:name w:val="FollowedHyperlink"/>
    <w:basedOn w:val="DefaultParagraphFont"/>
    <w:uiPriority w:val="99"/>
    <w:semiHidden/>
    <w:unhideWhenUsed/>
    <w:rsid w:val="00B23C25"/>
    <w:rPr>
      <w:color w:val="954F72" w:themeColor="followedHyperlink"/>
      <w:u w:val="single"/>
    </w:rPr>
  </w:style>
  <w:style w:type="paragraph" w:customStyle="1" w:styleId="Default">
    <w:name w:val="Default"/>
    <w:rsid w:val="003B403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322355"/>
    <w:pPr>
      <w:spacing w:before="100" w:beforeAutospacing="1" w:after="100" w:afterAutospacing="1"/>
      <w:contextualSpacing w:val="0"/>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322355"/>
    <w:rPr>
      <w:b/>
      <w:bCs/>
    </w:rPr>
  </w:style>
  <w:style w:type="paragraph" w:styleId="Revision">
    <w:name w:val="Revision"/>
    <w:hidden/>
    <w:uiPriority w:val="99"/>
    <w:semiHidden/>
    <w:rsid w:val="00DB732D"/>
    <w:pPr>
      <w:spacing w:after="0" w:line="240" w:lineRule="auto"/>
    </w:pPr>
    <w:rPr>
      <w:rFonts w:ascii="Arial" w:hAnsi="Arial" w:cs="Arial"/>
    </w:rPr>
  </w:style>
  <w:style w:type="character" w:customStyle="1" w:styleId="UnresolvedMention1">
    <w:name w:val="Unresolved Mention1"/>
    <w:basedOn w:val="DefaultParagraphFont"/>
    <w:uiPriority w:val="99"/>
    <w:semiHidden/>
    <w:unhideWhenUsed/>
    <w:rsid w:val="00C7788A"/>
    <w:rPr>
      <w:color w:val="605E5C"/>
      <w:shd w:val="clear" w:color="auto" w:fill="E1DFDD"/>
    </w:rPr>
  </w:style>
  <w:style w:type="character" w:customStyle="1" w:styleId="UnresolvedMention2">
    <w:name w:val="Unresolved Mention2"/>
    <w:basedOn w:val="DefaultParagraphFont"/>
    <w:uiPriority w:val="99"/>
    <w:semiHidden/>
    <w:unhideWhenUsed/>
    <w:rsid w:val="00A174F1"/>
    <w:rPr>
      <w:color w:val="605E5C"/>
      <w:shd w:val="clear" w:color="auto" w:fill="E1DFDD"/>
    </w:rPr>
  </w:style>
  <w:style w:type="character" w:customStyle="1" w:styleId="UnresolvedMention3">
    <w:name w:val="Unresolved Mention3"/>
    <w:basedOn w:val="DefaultParagraphFont"/>
    <w:uiPriority w:val="99"/>
    <w:semiHidden/>
    <w:unhideWhenUsed/>
    <w:rsid w:val="004E652F"/>
    <w:rPr>
      <w:color w:val="605E5C"/>
      <w:shd w:val="clear" w:color="auto" w:fill="E1DFDD"/>
    </w:rPr>
  </w:style>
  <w:style w:type="character" w:customStyle="1" w:styleId="UnresolvedMention4">
    <w:name w:val="Unresolved Mention4"/>
    <w:basedOn w:val="DefaultParagraphFont"/>
    <w:uiPriority w:val="99"/>
    <w:semiHidden/>
    <w:unhideWhenUsed/>
    <w:rsid w:val="00CE0B48"/>
    <w:rPr>
      <w:color w:val="605E5C"/>
      <w:shd w:val="clear" w:color="auto" w:fill="E1DFDD"/>
    </w:rPr>
  </w:style>
  <w:style w:type="table" w:styleId="TableGrid">
    <w:name w:val="Table Grid"/>
    <w:basedOn w:val="TableNormal"/>
    <w:uiPriority w:val="39"/>
    <w:rsid w:val="00EE4280"/>
    <w:pPr>
      <w:spacing w:after="0" w:line="240" w:lineRule="auto"/>
    </w:pPr>
    <w:rPr>
      <w:rFonts w:ascii="Arial" w:eastAsia="Calibri" w:hAnsi="Arial" w:cs="TradeGothic"/>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e">
    <w:name w:val="clause-e"/>
    <w:basedOn w:val="Normal"/>
    <w:rsid w:val="00415629"/>
    <w:pPr>
      <w:spacing w:after="0"/>
      <w:contextualSpacing w:val="0"/>
    </w:pPr>
    <w:rPr>
      <w:rFonts w:ascii="inherit" w:eastAsia="Times New Roman" w:hAnsi="inherit" w:cs="Times New Roman"/>
      <w:sz w:val="24"/>
      <w:szCs w:val="24"/>
      <w:lang w:eastAsia="en-CA"/>
    </w:rPr>
  </w:style>
  <w:style w:type="paragraph" w:customStyle="1" w:styleId="paragraph">
    <w:name w:val="paragraph"/>
    <w:basedOn w:val="Normal"/>
    <w:rsid w:val="00A153D2"/>
    <w:pPr>
      <w:spacing w:after="0"/>
      <w:contextualSpacing w:val="0"/>
    </w:pPr>
    <w:rPr>
      <w:rFonts w:ascii="inherit" w:eastAsia="Times New Roman" w:hAnsi="inherit" w:cs="Times New Roman"/>
      <w:sz w:val="24"/>
      <w:szCs w:val="24"/>
      <w:lang w:eastAsia="en-CA"/>
    </w:rPr>
  </w:style>
  <w:style w:type="paragraph" w:customStyle="1" w:styleId="subpara">
    <w:name w:val="subpara"/>
    <w:basedOn w:val="Normal"/>
    <w:rsid w:val="00A153D2"/>
    <w:pPr>
      <w:spacing w:after="0"/>
      <w:contextualSpacing w:val="0"/>
    </w:pPr>
    <w:rPr>
      <w:rFonts w:ascii="inherit" w:eastAsia="Times New Roman" w:hAnsi="inherit" w:cs="Times New Roman"/>
      <w:sz w:val="24"/>
      <w:szCs w:val="24"/>
      <w:lang w:eastAsia="en-CA"/>
    </w:rPr>
  </w:style>
  <w:style w:type="character" w:customStyle="1" w:styleId="UnresolvedMention5">
    <w:name w:val="Unresolved Mention5"/>
    <w:basedOn w:val="DefaultParagraphFont"/>
    <w:uiPriority w:val="99"/>
    <w:semiHidden/>
    <w:unhideWhenUsed/>
    <w:rsid w:val="00604A74"/>
    <w:rPr>
      <w:color w:val="605E5C"/>
      <w:shd w:val="clear" w:color="auto" w:fill="E1DFDD"/>
    </w:rPr>
  </w:style>
  <w:style w:type="paragraph" w:customStyle="1" w:styleId="Headers">
    <w:name w:val="Headers"/>
    <w:basedOn w:val="Normal"/>
    <w:qFormat/>
    <w:rsid w:val="001B541A"/>
    <w:pPr>
      <w:tabs>
        <w:tab w:val="left" w:pos="0"/>
        <w:tab w:val="left" w:pos="4500"/>
      </w:tabs>
      <w:spacing w:after="0" w:line="276" w:lineRule="auto"/>
      <w:contextualSpacing w:val="0"/>
    </w:pPr>
    <w:rPr>
      <w:rFonts w:ascii="TradeGothic" w:eastAsia="Calibri" w:hAnsi="TradeGothic" w:cs="Times New Roman"/>
      <w:b/>
      <w:lang w:val="en-US"/>
    </w:rPr>
  </w:style>
  <w:style w:type="paragraph" w:styleId="NoSpacing">
    <w:name w:val="No Spacing"/>
    <w:uiPriority w:val="1"/>
    <w:qFormat/>
    <w:rsid w:val="00020724"/>
    <w:pPr>
      <w:spacing w:after="0" w:line="240" w:lineRule="auto"/>
      <w:contextualSpacing/>
    </w:pPr>
    <w:rPr>
      <w:rFonts w:ascii="Arial" w:hAnsi="Arial" w:cs="Arial"/>
    </w:rPr>
  </w:style>
  <w:style w:type="table" w:customStyle="1" w:styleId="TableGrid1">
    <w:name w:val="Table Grid1"/>
    <w:basedOn w:val="TableNormal"/>
    <w:next w:val="TableGrid"/>
    <w:uiPriority w:val="39"/>
    <w:rsid w:val="008724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C3D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4A4590"/>
    <w:rPr>
      <w:rFonts w:ascii="Segoe UI" w:hAnsi="Segoe UI" w:cs="Segoe UI" w:hint="default"/>
      <w:sz w:val="18"/>
      <w:szCs w:val="18"/>
    </w:rPr>
  </w:style>
  <w:style w:type="paragraph" w:customStyle="1" w:styleId="pf0">
    <w:name w:val="pf0"/>
    <w:basedOn w:val="Normal"/>
    <w:rsid w:val="004A4590"/>
    <w:pPr>
      <w:spacing w:before="100" w:beforeAutospacing="1" w:after="100" w:afterAutospacing="1"/>
      <w:contextualSpacing w:val="0"/>
    </w:pPr>
    <w:rPr>
      <w:rFonts w:ascii="Times New Roman" w:eastAsia="Times New Roman" w:hAnsi="Times New Roman" w:cs="Times New Roman"/>
      <w:sz w:val="24"/>
      <w:szCs w:val="24"/>
      <w:lang w:eastAsia="en-CA"/>
    </w:rPr>
  </w:style>
  <w:style w:type="paragraph" w:styleId="BodyText">
    <w:name w:val="Body Text"/>
    <w:basedOn w:val="Normal"/>
    <w:link w:val="BodyTextChar"/>
    <w:uiPriority w:val="1"/>
    <w:qFormat/>
    <w:rsid w:val="003D16E4"/>
    <w:pPr>
      <w:widowControl w:val="0"/>
      <w:autoSpaceDE w:val="0"/>
      <w:autoSpaceDN w:val="0"/>
      <w:spacing w:after="0"/>
      <w:contextualSpacing w:val="0"/>
    </w:pPr>
    <w:rPr>
      <w:rFonts w:eastAsia="Arial"/>
      <w:lang w:val="en-US"/>
    </w:rPr>
  </w:style>
  <w:style w:type="character" w:customStyle="1" w:styleId="BodyTextChar">
    <w:name w:val="Body Text Char"/>
    <w:basedOn w:val="DefaultParagraphFont"/>
    <w:link w:val="BodyText"/>
    <w:uiPriority w:val="1"/>
    <w:rsid w:val="003D16E4"/>
    <w:rPr>
      <w:rFonts w:ascii="Arial" w:eastAsia="Arial" w:hAnsi="Arial" w:cs="Arial"/>
      <w:lang w:val="en-US"/>
    </w:rPr>
  </w:style>
  <w:style w:type="paragraph" w:customStyle="1" w:styleId="TableParagraph">
    <w:name w:val="Table Paragraph"/>
    <w:basedOn w:val="Normal"/>
    <w:uiPriority w:val="1"/>
    <w:qFormat/>
    <w:rsid w:val="003D16E4"/>
    <w:pPr>
      <w:widowControl w:val="0"/>
      <w:autoSpaceDE w:val="0"/>
      <w:autoSpaceDN w:val="0"/>
      <w:spacing w:before="5" w:after="0"/>
      <w:contextualSpacing w:val="0"/>
    </w:pPr>
    <w:rPr>
      <w:rFonts w:eastAsia="Arial"/>
      <w:lang w:val="en-US"/>
    </w:rPr>
  </w:style>
  <w:style w:type="paragraph" w:customStyle="1" w:styleId="Box">
    <w:name w:val="Box"/>
    <w:basedOn w:val="Normal"/>
    <w:qFormat/>
    <w:rsid w:val="003D16E4"/>
    <w:pPr>
      <w:widowControl w:val="0"/>
      <w:pBdr>
        <w:left w:val="single" w:sz="36" w:space="6" w:color="0070C0"/>
      </w:pBdr>
      <w:autoSpaceDE w:val="0"/>
      <w:autoSpaceDN w:val="0"/>
      <w:adjustRightInd w:val="0"/>
      <w:spacing w:after="0"/>
      <w:ind w:left="737" w:hanging="425"/>
      <w:contextualSpacing w:val="0"/>
    </w:pPr>
    <w:rPr>
      <w:rFonts w:eastAsiaTheme="minorEastAsia"/>
      <w:b/>
      <w:color w:val="404040" w:themeColor="text1" w:themeTint="BF"/>
      <w:sz w:val="28"/>
      <w:szCs w:val="28"/>
      <w:lang w:val="en-US"/>
    </w:rPr>
  </w:style>
  <w:style w:type="paragraph" w:styleId="TOCHeading">
    <w:name w:val="TOC Heading"/>
    <w:basedOn w:val="Heading1"/>
    <w:next w:val="Normal"/>
    <w:uiPriority w:val="39"/>
    <w:unhideWhenUsed/>
    <w:qFormat/>
    <w:rsid w:val="003D16E4"/>
    <w:pPr>
      <w:keepNext/>
      <w:keepLines/>
      <w:spacing w:before="240" w:after="0" w:line="259" w:lineRule="auto"/>
      <w:contextualSpacing w:val="0"/>
      <w:jc w:val="left"/>
      <w:outlineLvl w:val="9"/>
    </w:pPr>
    <w:rPr>
      <w:rFonts w:asciiTheme="majorHAnsi" w:eastAsiaTheme="majorEastAsia" w:hAnsiTheme="majorHAnsi" w:cstheme="majorBidi"/>
      <w:b w:val="0"/>
      <w:bCs w:val="0"/>
      <w:color w:val="2F5496" w:themeColor="accent1" w:themeShade="BF"/>
      <w:spacing w:val="0"/>
      <w:sz w:val="32"/>
      <w:szCs w:val="32"/>
    </w:rPr>
  </w:style>
  <w:style w:type="paragraph" w:styleId="TOC2">
    <w:name w:val="toc 2"/>
    <w:basedOn w:val="Normal"/>
    <w:next w:val="Normal"/>
    <w:autoRedefine/>
    <w:uiPriority w:val="39"/>
    <w:unhideWhenUsed/>
    <w:qFormat/>
    <w:rsid w:val="003D16E4"/>
    <w:pPr>
      <w:spacing w:after="100"/>
      <w:ind w:left="220"/>
    </w:pPr>
  </w:style>
  <w:style w:type="paragraph" w:styleId="TOC1">
    <w:name w:val="toc 1"/>
    <w:basedOn w:val="Normal"/>
    <w:next w:val="Normal"/>
    <w:autoRedefine/>
    <w:uiPriority w:val="39"/>
    <w:unhideWhenUsed/>
    <w:qFormat/>
    <w:rsid w:val="006A59B5"/>
    <w:pPr>
      <w:tabs>
        <w:tab w:val="right" w:leader="dot" w:pos="9350"/>
      </w:tabs>
      <w:spacing w:after="100"/>
      <w:ind w:left="220"/>
    </w:pPr>
    <w:rPr>
      <w:b/>
      <w:bCs/>
      <w:noProof/>
    </w:rPr>
  </w:style>
  <w:style w:type="paragraph" w:styleId="TOC3">
    <w:name w:val="toc 3"/>
    <w:basedOn w:val="Normal"/>
    <w:next w:val="Normal"/>
    <w:autoRedefine/>
    <w:uiPriority w:val="39"/>
    <w:unhideWhenUsed/>
    <w:qFormat/>
    <w:rsid w:val="003D16E4"/>
    <w:pPr>
      <w:spacing w:after="100"/>
      <w:ind w:left="440"/>
    </w:pPr>
  </w:style>
  <w:style w:type="paragraph" w:styleId="Title">
    <w:name w:val="Title"/>
    <w:basedOn w:val="Normal"/>
    <w:link w:val="TitleChar"/>
    <w:uiPriority w:val="10"/>
    <w:qFormat/>
    <w:rsid w:val="00CE1AB5"/>
    <w:pPr>
      <w:widowControl w:val="0"/>
      <w:autoSpaceDE w:val="0"/>
      <w:autoSpaceDN w:val="0"/>
      <w:spacing w:before="69" w:after="0"/>
      <w:ind w:left="387"/>
      <w:contextualSpacing w:val="0"/>
    </w:pPr>
    <w:rPr>
      <w:rFonts w:eastAsia="Arial"/>
      <w:b/>
      <w:bCs/>
      <w:sz w:val="96"/>
      <w:szCs w:val="96"/>
      <w:lang w:val="en-US"/>
    </w:rPr>
  </w:style>
  <w:style w:type="character" w:customStyle="1" w:styleId="TitleChar">
    <w:name w:val="Title Char"/>
    <w:basedOn w:val="DefaultParagraphFont"/>
    <w:link w:val="Title"/>
    <w:uiPriority w:val="10"/>
    <w:rsid w:val="00CE1AB5"/>
    <w:rPr>
      <w:rFonts w:ascii="Arial" w:eastAsia="Arial" w:hAnsi="Arial" w:cs="Arial"/>
      <w:b/>
      <w:bCs/>
      <w:sz w:val="96"/>
      <w:szCs w:val="96"/>
      <w:lang w:val="en-US"/>
    </w:rPr>
  </w:style>
  <w:style w:type="paragraph" w:styleId="TOC4">
    <w:name w:val="toc 4"/>
    <w:basedOn w:val="Normal"/>
    <w:next w:val="Normal"/>
    <w:autoRedefine/>
    <w:uiPriority w:val="39"/>
    <w:unhideWhenUsed/>
    <w:rsid w:val="00CE1AB5"/>
    <w:pPr>
      <w:widowControl w:val="0"/>
      <w:autoSpaceDE w:val="0"/>
      <w:autoSpaceDN w:val="0"/>
      <w:spacing w:after="0"/>
      <w:ind w:left="660"/>
      <w:contextualSpacing w:val="0"/>
    </w:pPr>
    <w:rPr>
      <w:rFonts w:asciiTheme="minorHAnsi" w:eastAsia="Arial" w:hAnsiTheme="minorHAnsi" w:cstheme="minorHAnsi"/>
      <w:sz w:val="20"/>
      <w:szCs w:val="20"/>
      <w:lang w:val="en-US"/>
    </w:rPr>
  </w:style>
  <w:style w:type="paragraph" w:styleId="TOC5">
    <w:name w:val="toc 5"/>
    <w:basedOn w:val="Normal"/>
    <w:next w:val="Normal"/>
    <w:autoRedefine/>
    <w:uiPriority w:val="39"/>
    <w:unhideWhenUsed/>
    <w:rsid w:val="00CE1AB5"/>
    <w:pPr>
      <w:widowControl w:val="0"/>
      <w:autoSpaceDE w:val="0"/>
      <w:autoSpaceDN w:val="0"/>
      <w:spacing w:after="0"/>
      <w:ind w:left="880"/>
      <w:contextualSpacing w:val="0"/>
    </w:pPr>
    <w:rPr>
      <w:rFonts w:asciiTheme="minorHAnsi" w:eastAsia="Arial" w:hAnsiTheme="minorHAnsi" w:cstheme="minorHAnsi"/>
      <w:sz w:val="20"/>
      <w:szCs w:val="20"/>
      <w:lang w:val="en-US"/>
    </w:rPr>
  </w:style>
  <w:style w:type="paragraph" w:styleId="TOC6">
    <w:name w:val="toc 6"/>
    <w:basedOn w:val="Normal"/>
    <w:next w:val="Normal"/>
    <w:autoRedefine/>
    <w:uiPriority w:val="39"/>
    <w:unhideWhenUsed/>
    <w:rsid w:val="00CE1AB5"/>
    <w:pPr>
      <w:widowControl w:val="0"/>
      <w:autoSpaceDE w:val="0"/>
      <w:autoSpaceDN w:val="0"/>
      <w:spacing w:after="0"/>
      <w:ind w:left="1100"/>
      <w:contextualSpacing w:val="0"/>
    </w:pPr>
    <w:rPr>
      <w:rFonts w:asciiTheme="minorHAnsi" w:eastAsia="Arial" w:hAnsiTheme="minorHAnsi" w:cstheme="minorHAnsi"/>
      <w:sz w:val="20"/>
      <w:szCs w:val="20"/>
      <w:lang w:val="en-US"/>
    </w:rPr>
  </w:style>
  <w:style w:type="paragraph" w:styleId="TOC7">
    <w:name w:val="toc 7"/>
    <w:basedOn w:val="Normal"/>
    <w:next w:val="Normal"/>
    <w:autoRedefine/>
    <w:uiPriority w:val="39"/>
    <w:unhideWhenUsed/>
    <w:rsid w:val="00CE1AB5"/>
    <w:pPr>
      <w:widowControl w:val="0"/>
      <w:autoSpaceDE w:val="0"/>
      <w:autoSpaceDN w:val="0"/>
      <w:spacing w:after="0"/>
      <w:ind w:left="1320"/>
      <w:contextualSpacing w:val="0"/>
    </w:pPr>
    <w:rPr>
      <w:rFonts w:asciiTheme="minorHAnsi" w:eastAsia="Arial" w:hAnsiTheme="minorHAnsi" w:cstheme="minorHAnsi"/>
      <w:sz w:val="20"/>
      <w:szCs w:val="20"/>
      <w:lang w:val="en-US"/>
    </w:rPr>
  </w:style>
  <w:style w:type="paragraph" w:styleId="TOC8">
    <w:name w:val="toc 8"/>
    <w:basedOn w:val="Normal"/>
    <w:next w:val="Normal"/>
    <w:autoRedefine/>
    <w:uiPriority w:val="39"/>
    <w:unhideWhenUsed/>
    <w:rsid w:val="00CE1AB5"/>
    <w:pPr>
      <w:widowControl w:val="0"/>
      <w:autoSpaceDE w:val="0"/>
      <w:autoSpaceDN w:val="0"/>
      <w:spacing w:after="0"/>
      <w:ind w:left="1540"/>
      <w:contextualSpacing w:val="0"/>
    </w:pPr>
    <w:rPr>
      <w:rFonts w:asciiTheme="minorHAnsi" w:eastAsia="Arial" w:hAnsiTheme="minorHAnsi" w:cstheme="minorHAnsi"/>
      <w:sz w:val="20"/>
      <w:szCs w:val="20"/>
      <w:lang w:val="en-US"/>
    </w:rPr>
  </w:style>
  <w:style w:type="paragraph" w:styleId="TOC9">
    <w:name w:val="toc 9"/>
    <w:basedOn w:val="Normal"/>
    <w:next w:val="Normal"/>
    <w:autoRedefine/>
    <w:uiPriority w:val="39"/>
    <w:unhideWhenUsed/>
    <w:rsid w:val="00CE1AB5"/>
    <w:pPr>
      <w:widowControl w:val="0"/>
      <w:autoSpaceDE w:val="0"/>
      <w:autoSpaceDN w:val="0"/>
      <w:spacing w:after="0"/>
      <w:ind w:left="1760"/>
      <w:contextualSpacing w:val="0"/>
    </w:pPr>
    <w:rPr>
      <w:rFonts w:asciiTheme="minorHAnsi" w:eastAsia="Arial" w:hAnsiTheme="minorHAnsi" w:cstheme="minorHAnsi"/>
      <w:sz w:val="20"/>
      <w:szCs w:val="20"/>
      <w:lang w:val="en-US"/>
    </w:rPr>
  </w:style>
  <w:style w:type="numbering" w:customStyle="1" w:styleId="CurrentList1">
    <w:name w:val="Current List1"/>
    <w:uiPriority w:val="99"/>
    <w:rsid w:val="00CE1AB5"/>
    <w:pPr>
      <w:numPr>
        <w:numId w:val="9"/>
      </w:numPr>
    </w:pPr>
  </w:style>
  <w:style w:type="numbering" w:customStyle="1" w:styleId="CurrentList2">
    <w:name w:val="Current List2"/>
    <w:uiPriority w:val="99"/>
    <w:rsid w:val="00CE1AB5"/>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441">
      <w:bodyDiv w:val="1"/>
      <w:marLeft w:val="0"/>
      <w:marRight w:val="0"/>
      <w:marTop w:val="0"/>
      <w:marBottom w:val="0"/>
      <w:divBdr>
        <w:top w:val="none" w:sz="0" w:space="0" w:color="auto"/>
        <w:left w:val="none" w:sz="0" w:space="0" w:color="auto"/>
        <w:bottom w:val="none" w:sz="0" w:space="0" w:color="auto"/>
        <w:right w:val="none" w:sz="0" w:space="0" w:color="auto"/>
      </w:divBdr>
    </w:div>
    <w:div w:id="122580096">
      <w:bodyDiv w:val="1"/>
      <w:marLeft w:val="0"/>
      <w:marRight w:val="0"/>
      <w:marTop w:val="0"/>
      <w:marBottom w:val="0"/>
      <w:divBdr>
        <w:top w:val="none" w:sz="0" w:space="0" w:color="auto"/>
        <w:left w:val="none" w:sz="0" w:space="0" w:color="auto"/>
        <w:bottom w:val="none" w:sz="0" w:space="0" w:color="auto"/>
        <w:right w:val="none" w:sz="0" w:space="0" w:color="auto"/>
      </w:divBdr>
    </w:div>
    <w:div w:id="316350063">
      <w:bodyDiv w:val="1"/>
      <w:marLeft w:val="0"/>
      <w:marRight w:val="0"/>
      <w:marTop w:val="0"/>
      <w:marBottom w:val="0"/>
      <w:divBdr>
        <w:top w:val="none" w:sz="0" w:space="0" w:color="auto"/>
        <w:left w:val="none" w:sz="0" w:space="0" w:color="auto"/>
        <w:bottom w:val="none" w:sz="0" w:space="0" w:color="auto"/>
        <w:right w:val="none" w:sz="0" w:space="0" w:color="auto"/>
      </w:divBdr>
    </w:div>
    <w:div w:id="333413787">
      <w:bodyDiv w:val="1"/>
      <w:marLeft w:val="0"/>
      <w:marRight w:val="0"/>
      <w:marTop w:val="0"/>
      <w:marBottom w:val="0"/>
      <w:divBdr>
        <w:top w:val="none" w:sz="0" w:space="0" w:color="auto"/>
        <w:left w:val="none" w:sz="0" w:space="0" w:color="auto"/>
        <w:bottom w:val="none" w:sz="0" w:space="0" w:color="auto"/>
        <w:right w:val="none" w:sz="0" w:space="0" w:color="auto"/>
      </w:divBdr>
    </w:div>
    <w:div w:id="341519889">
      <w:bodyDiv w:val="1"/>
      <w:marLeft w:val="0"/>
      <w:marRight w:val="0"/>
      <w:marTop w:val="0"/>
      <w:marBottom w:val="0"/>
      <w:divBdr>
        <w:top w:val="none" w:sz="0" w:space="0" w:color="auto"/>
        <w:left w:val="none" w:sz="0" w:space="0" w:color="auto"/>
        <w:bottom w:val="none" w:sz="0" w:space="0" w:color="auto"/>
        <w:right w:val="none" w:sz="0" w:space="0" w:color="auto"/>
      </w:divBdr>
      <w:divsChild>
        <w:div w:id="165440100">
          <w:marLeft w:val="0"/>
          <w:marRight w:val="0"/>
          <w:marTop w:val="0"/>
          <w:marBottom w:val="0"/>
          <w:divBdr>
            <w:top w:val="none" w:sz="0" w:space="0" w:color="auto"/>
            <w:left w:val="none" w:sz="0" w:space="0" w:color="auto"/>
            <w:bottom w:val="none" w:sz="0" w:space="0" w:color="auto"/>
            <w:right w:val="none" w:sz="0" w:space="0" w:color="auto"/>
          </w:divBdr>
          <w:divsChild>
            <w:div w:id="753012494">
              <w:marLeft w:val="0"/>
              <w:marRight w:val="0"/>
              <w:marTop w:val="0"/>
              <w:marBottom w:val="0"/>
              <w:divBdr>
                <w:top w:val="none" w:sz="0" w:space="0" w:color="auto"/>
                <w:left w:val="none" w:sz="0" w:space="0" w:color="auto"/>
                <w:bottom w:val="none" w:sz="0" w:space="0" w:color="auto"/>
                <w:right w:val="none" w:sz="0" w:space="0" w:color="auto"/>
              </w:divBdr>
              <w:divsChild>
                <w:div w:id="1368525796">
                  <w:marLeft w:val="0"/>
                  <w:marRight w:val="0"/>
                  <w:marTop w:val="0"/>
                  <w:marBottom w:val="0"/>
                  <w:divBdr>
                    <w:top w:val="none" w:sz="0" w:space="0" w:color="auto"/>
                    <w:left w:val="none" w:sz="0" w:space="0" w:color="auto"/>
                    <w:bottom w:val="none" w:sz="0" w:space="0" w:color="auto"/>
                    <w:right w:val="none" w:sz="0" w:space="0" w:color="auto"/>
                  </w:divBdr>
                  <w:divsChild>
                    <w:div w:id="103476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378214">
      <w:bodyDiv w:val="1"/>
      <w:marLeft w:val="0"/>
      <w:marRight w:val="0"/>
      <w:marTop w:val="0"/>
      <w:marBottom w:val="0"/>
      <w:divBdr>
        <w:top w:val="none" w:sz="0" w:space="0" w:color="auto"/>
        <w:left w:val="none" w:sz="0" w:space="0" w:color="auto"/>
        <w:bottom w:val="none" w:sz="0" w:space="0" w:color="auto"/>
        <w:right w:val="none" w:sz="0" w:space="0" w:color="auto"/>
      </w:divBdr>
      <w:divsChild>
        <w:div w:id="1676228379">
          <w:marLeft w:val="0"/>
          <w:marRight w:val="0"/>
          <w:marTop w:val="0"/>
          <w:marBottom w:val="0"/>
          <w:divBdr>
            <w:top w:val="none" w:sz="0" w:space="0" w:color="auto"/>
            <w:left w:val="none" w:sz="0" w:space="0" w:color="auto"/>
            <w:bottom w:val="none" w:sz="0" w:space="0" w:color="auto"/>
            <w:right w:val="none" w:sz="0" w:space="0" w:color="auto"/>
          </w:divBdr>
          <w:divsChild>
            <w:div w:id="559709702">
              <w:marLeft w:val="0"/>
              <w:marRight w:val="0"/>
              <w:marTop w:val="0"/>
              <w:marBottom w:val="0"/>
              <w:divBdr>
                <w:top w:val="none" w:sz="0" w:space="0" w:color="auto"/>
                <w:left w:val="none" w:sz="0" w:space="0" w:color="auto"/>
                <w:bottom w:val="none" w:sz="0" w:space="0" w:color="auto"/>
                <w:right w:val="none" w:sz="0" w:space="0" w:color="auto"/>
              </w:divBdr>
              <w:divsChild>
                <w:div w:id="391851572">
                  <w:marLeft w:val="0"/>
                  <w:marRight w:val="0"/>
                  <w:marTop w:val="0"/>
                  <w:marBottom w:val="0"/>
                  <w:divBdr>
                    <w:top w:val="none" w:sz="0" w:space="0" w:color="auto"/>
                    <w:left w:val="none" w:sz="0" w:space="0" w:color="auto"/>
                    <w:bottom w:val="none" w:sz="0" w:space="0" w:color="auto"/>
                    <w:right w:val="none" w:sz="0" w:space="0" w:color="auto"/>
                  </w:divBdr>
                  <w:divsChild>
                    <w:div w:id="682703113">
                      <w:marLeft w:val="0"/>
                      <w:marRight w:val="0"/>
                      <w:marTop w:val="0"/>
                      <w:marBottom w:val="0"/>
                      <w:divBdr>
                        <w:top w:val="none" w:sz="0" w:space="0" w:color="auto"/>
                        <w:left w:val="none" w:sz="0" w:space="0" w:color="auto"/>
                        <w:bottom w:val="none" w:sz="0" w:space="0" w:color="auto"/>
                        <w:right w:val="none" w:sz="0" w:space="0" w:color="auto"/>
                      </w:divBdr>
                      <w:divsChild>
                        <w:div w:id="16858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14657">
      <w:bodyDiv w:val="1"/>
      <w:marLeft w:val="0"/>
      <w:marRight w:val="0"/>
      <w:marTop w:val="0"/>
      <w:marBottom w:val="0"/>
      <w:divBdr>
        <w:top w:val="none" w:sz="0" w:space="0" w:color="auto"/>
        <w:left w:val="none" w:sz="0" w:space="0" w:color="auto"/>
        <w:bottom w:val="none" w:sz="0" w:space="0" w:color="auto"/>
        <w:right w:val="none" w:sz="0" w:space="0" w:color="auto"/>
      </w:divBdr>
    </w:div>
    <w:div w:id="618219484">
      <w:bodyDiv w:val="1"/>
      <w:marLeft w:val="0"/>
      <w:marRight w:val="0"/>
      <w:marTop w:val="0"/>
      <w:marBottom w:val="0"/>
      <w:divBdr>
        <w:top w:val="none" w:sz="0" w:space="0" w:color="auto"/>
        <w:left w:val="none" w:sz="0" w:space="0" w:color="auto"/>
        <w:bottom w:val="none" w:sz="0" w:space="0" w:color="auto"/>
        <w:right w:val="none" w:sz="0" w:space="0" w:color="auto"/>
      </w:divBdr>
    </w:div>
    <w:div w:id="648553131">
      <w:bodyDiv w:val="1"/>
      <w:marLeft w:val="0"/>
      <w:marRight w:val="0"/>
      <w:marTop w:val="0"/>
      <w:marBottom w:val="0"/>
      <w:divBdr>
        <w:top w:val="none" w:sz="0" w:space="0" w:color="auto"/>
        <w:left w:val="none" w:sz="0" w:space="0" w:color="auto"/>
        <w:bottom w:val="none" w:sz="0" w:space="0" w:color="auto"/>
        <w:right w:val="none" w:sz="0" w:space="0" w:color="auto"/>
      </w:divBdr>
    </w:div>
    <w:div w:id="657997818">
      <w:bodyDiv w:val="1"/>
      <w:marLeft w:val="0"/>
      <w:marRight w:val="0"/>
      <w:marTop w:val="0"/>
      <w:marBottom w:val="0"/>
      <w:divBdr>
        <w:top w:val="none" w:sz="0" w:space="0" w:color="auto"/>
        <w:left w:val="none" w:sz="0" w:space="0" w:color="auto"/>
        <w:bottom w:val="none" w:sz="0" w:space="0" w:color="auto"/>
        <w:right w:val="none" w:sz="0" w:space="0" w:color="auto"/>
      </w:divBdr>
    </w:div>
    <w:div w:id="758259910">
      <w:bodyDiv w:val="1"/>
      <w:marLeft w:val="0"/>
      <w:marRight w:val="0"/>
      <w:marTop w:val="0"/>
      <w:marBottom w:val="0"/>
      <w:divBdr>
        <w:top w:val="none" w:sz="0" w:space="0" w:color="auto"/>
        <w:left w:val="none" w:sz="0" w:space="0" w:color="auto"/>
        <w:bottom w:val="none" w:sz="0" w:space="0" w:color="auto"/>
        <w:right w:val="none" w:sz="0" w:space="0" w:color="auto"/>
      </w:divBdr>
    </w:div>
    <w:div w:id="812143039">
      <w:bodyDiv w:val="1"/>
      <w:marLeft w:val="0"/>
      <w:marRight w:val="0"/>
      <w:marTop w:val="0"/>
      <w:marBottom w:val="0"/>
      <w:divBdr>
        <w:top w:val="none" w:sz="0" w:space="0" w:color="auto"/>
        <w:left w:val="none" w:sz="0" w:space="0" w:color="auto"/>
        <w:bottom w:val="none" w:sz="0" w:space="0" w:color="auto"/>
        <w:right w:val="none" w:sz="0" w:space="0" w:color="auto"/>
      </w:divBdr>
    </w:div>
    <w:div w:id="865676140">
      <w:bodyDiv w:val="1"/>
      <w:marLeft w:val="0"/>
      <w:marRight w:val="0"/>
      <w:marTop w:val="0"/>
      <w:marBottom w:val="0"/>
      <w:divBdr>
        <w:top w:val="none" w:sz="0" w:space="0" w:color="auto"/>
        <w:left w:val="none" w:sz="0" w:space="0" w:color="auto"/>
        <w:bottom w:val="none" w:sz="0" w:space="0" w:color="auto"/>
        <w:right w:val="none" w:sz="0" w:space="0" w:color="auto"/>
      </w:divBdr>
    </w:div>
    <w:div w:id="883910172">
      <w:bodyDiv w:val="1"/>
      <w:marLeft w:val="0"/>
      <w:marRight w:val="0"/>
      <w:marTop w:val="0"/>
      <w:marBottom w:val="0"/>
      <w:divBdr>
        <w:top w:val="none" w:sz="0" w:space="0" w:color="auto"/>
        <w:left w:val="none" w:sz="0" w:space="0" w:color="auto"/>
        <w:bottom w:val="none" w:sz="0" w:space="0" w:color="auto"/>
        <w:right w:val="none" w:sz="0" w:space="0" w:color="auto"/>
      </w:divBdr>
    </w:div>
    <w:div w:id="995186823">
      <w:bodyDiv w:val="1"/>
      <w:marLeft w:val="0"/>
      <w:marRight w:val="0"/>
      <w:marTop w:val="0"/>
      <w:marBottom w:val="0"/>
      <w:divBdr>
        <w:top w:val="none" w:sz="0" w:space="0" w:color="auto"/>
        <w:left w:val="none" w:sz="0" w:space="0" w:color="auto"/>
        <w:bottom w:val="none" w:sz="0" w:space="0" w:color="auto"/>
        <w:right w:val="none" w:sz="0" w:space="0" w:color="auto"/>
      </w:divBdr>
    </w:div>
    <w:div w:id="1050035403">
      <w:bodyDiv w:val="1"/>
      <w:marLeft w:val="0"/>
      <w:marRight w:val="0"/>
      <w:marTop w:val="0"/>
      <w:marBottom w:val="0"/>
      <w:divBdr>
        <w:top w:val="none" w:sz="0" w:space="0" w:color="auto"/>
        <w:left w:val="none" w:sz="0" w:space="0" w:color="auto"/>
        <w:bottom w:val="none" w:sz="0" w:space="0" w:color="auto"/>
        <w:right w:val="none" w:sz="0" w:space="0" w:color="auto"/>
      </w:divBdr>
    </w:div>
    <w:div w:id="1317371139">
      <w:bodyDiv w:val="1"/>
      <w:marLeft w:val="0"/>
      <w:marRight w:val="0"/>
      <w:marTop w:val="0"/>
      <w:marBottom w:val="0"/>
      <w:divBdr>
        <w:top w:val="none" w:sz="0" w:space="0" w:color="auto"/>
        <w:left w:val="none" w:sz="0" w:space="0" w:color="auto"/>
        <w:bottom w:val="none" w:sz="0" w:space="0" w:color="auto"/>
        <w:right w:val="none" w:sz="0" w:space="0" w:color="auto"/>
      </w:divBdr>
    </w:div>
    <w:div w:id="1745682830">
      <w:bodyDiv w:val="1"/>
      <w:marLeft w:val="0"/>
      <w:marRight w:val="0"/>
      <w:marTop w:val="0"/>
      <w:marBottom w:val="0"/>
      <w:divBdr>
        <w:top w:val="none" w:sz="0" w:space="0" w:color="auto"/>
        <w:left w:val="none" w:sz="0" w:space="0" w:color="auto"/>
        <w:bottom w:val="none" w:sz="0" w:space="0" w:color="auto"/>
        <w:right w:val="none" w:sz="0" w:space="0" w:color="auto"/>
      </w:divBdr>
    </w:div>
    <w:div w:id="191354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to.org/about/who-we-are/strategic-priorities" TargetMode="External"/><Relationship Id="rId13" Type="http://schemas.openxmlformats.org/officeDocument/2006/relationships/hyperlink" Target="https://www.coto.org/docs/default-source/pdfs/code-of-ethics-2020.pdf?sfvrsn=ec605359_16"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to.org/docs/default-source/competencies/competencies-for-occupational-therapists-in-canada-2021---final-en-web.pdf?sfvrsn=e4f10c52_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ontario.ca/laws/statute/91r18/v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to.org/standards-and-resources/ethics-standards-guidelines" TargetMode="External"/><Relationship Id="rId5" Type="http://schemas.openxmlformats.org/officeDocument/2006/relationships/webSettings" Target="webSettings.xml"/><Relationship Id="rId15" Type="http://schemas.openxmlformats.org/officeDocument/2006/relationships/hyperlink" Target="https://www.coto.org/registrants/quality-assurance/competency-assessment" TargetMode="External"/><Relationship Id="rId10" Type="http://schemas.openxmlformats.org/officeDocument/2006/relationships/hyperlink" Target="https://www.coto.org/standards-and-resources/resources/code-of-ethic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to.org/news/news-details/2022/11/01/competencies-for-occupational-therapists-in-canada-(2021)-now-in-effect" TargetMode="External"/><Relationship Id="rId14" Type="http://schemas.openxmlformats.org/officeDocument/2006/relationships/hyperlink" Target="https://www.coto.org/standards-and-resources/ethics-standards-guide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55EEE-161E-4B79-A057-127EB11ED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5263</Words>
  <Characters>30000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College of Occupational Therapists of Ontario</dc:creator>
  <cp:lastModifiedBy>Yvonne Leung</cp:lastModifiedBy>
  <cp:revision>5</cp:revision>
  <cp:lastPrinted>2023-05-12T13:55:00Z</cp:lastPrinted>
  <dcterms:created xsi:type="dcterms:W3CDTF">2024-03-15T15:14:00Z</dcterms:created>
  <dcterms:modified xsi:type="dcterms:W3CDTF">2024-03-15T19:05:00Z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c51a48b48fdff6a2dbe225559a95af6b99173841dc37cff10432872870662629</vt:lpwstr>
  </property>
</Properties>
</file>